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316142" w:rsidRDefault="00510231" w:rsidP="00F31F96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F31F96">
        <w:rPr>
          <w:rFonts w:ascii="Times New Roman" w:hAnsi="Times New Roman"/>
          <w:szCs w:val="22"/>
        </w:rPr>
        <w:t>Toxicity</w:t>
      </w:r>
      <w:r w:rsidR="0031614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</w:t>
      </w:r>
      <w:r w:rsidR="00F31F96">
        <w:rPr>
          <w:rFonts w:ascii="Times New Roman" w:hAnsi="Times New Roman"/>
          <w:szCs w:val="22"/>
        </w:rPr>
        <w:t>waste</w:t>
      </w:r>
      <w:r>
        <w:rPr>
          <w:rFonts w:ascii="Times New Roman" w:hAnsi="Times New Roman"/>
          <w:szCs w:val="22"/>
        </w:rPr>
        <w:t xml:space="preserve">water using </w:t>
      </w:r>
      <w:r w:rsidR="00F31F96">
        <w:rPr>
          <w:rFonts w:ascii="Times New Roman" w:hAnsi="Times New Roman"/>
          <w:szCs w:val="22"/>
        </w:rPr>
        <w:t>respirometry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F31F96" w:rsidRPr="00815F90" w:rsidRDefault="00F31F96" w:rsidP="00F31F96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316142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CB50B9">
        <w:rPr>
          <w:rFonts w:ascii="Times New Roman" w:hAnsi="Times New Roman"/>
          <w:szCs w:val="22"/>
        </w:rPr>
        <w:t>to determine</w:t>
      </w:r>
      <w:r w:rsidR="00316142">
        <w:rPr>
          <w:rFonts w:ascii="Times New Roman" w:hAnsi="Times New Roman"/>
          <w:szCs w:val="22"/>
        </w:rPr>
        <w:t xml:space="preserve"> </w:t>
      </w:r>
      <w:r w:rsidR="00F31F96">
        <w:rPr>
          <w:rFonts w:ascii="Times New Roman" w:hAnsi="Times New Roman"/>
          <w:szCs w:val="22"/>
        </w:rPr>
        <w:t>Toxicity</w:t>
      </w:r>
      <w:r w:rsidR="00316142">
        <w:rPr>
          <w:rFonts w:ascii="Times New Roman" w:hAnsi="Times New Roman"/>
          <w:szCs w:val="22"/>
        </w:rPr>
        <w:t xml:space="preserve"> </w:t>
      </w:r>
      <w:r w:rsidR="00CB50B9">
        <w:rPr>
          <w:rFonts w:ascii="Times New Roman" w:hAnsi="Times New Roman"/>
          <w:szCs w:val="22"/>
        </w:rPr>
        <w:t xml:space="preserve">in water </w:t>
      </w:r>
      <w:r w:rsidR="00316142">
        <w:rPr>
          <w:rFonts w:ascii="Times New Roman" w:hAnsi="Times New Roman"/>
          <w:szCs w:val="22"/>
        </w:rPr>
        <w:t xml:space="preserve">is </w:t>
      </w:r>
      <w:r w:rsidR="00F31F96">
        <w:rPr>
          <w:rFonts w:ascii="Times New Roman" w:hAnsi="Times New Roman"/>
          <w:szCs w:val="22"/>
        </w:rPr>
        <w:t xml:space="preserve">respirometry. </w:t>
      </w:r>
      <w:r w:rsidR="005B1720">
        <w:rPr>
          <w:rFonts w:ascii="Times New Roman" w:hAnsi="Times New Roman"/>
          <w:szCs w:val="22"/>
        </w:rPr>
        <w:t xml:space="preserve">Monitoring Toxicity allows to protect the microorganisms in activated sludge from toxic substances in the wastewater influent. </w:t>
      </w:r>
      <w:r w:rsidR="00F31F96">
        <w:rPr>
          <w:rFonts w:ascii="Times New Roman" w:hAnsi="Times New Roman"/>
          <w:szCs w:val="22"/>
        </w:rPr>
        <w:t>The measuring results are given in %inhibition</w:t>
      </w:r>
      <w:r w:rsidR="005B1720">
        <w:rPr>
          <w:rFonts w:ascii="Times New Roman" w:hAnsi="Times New Roman"/>
          <w:szCs w:val="22"/>
        </w:rPr>
        <w:t xml:space="preserve"> of the respiration rate</w:t>
      </w:r>
      <w:r w:rsidR="00316142">
        <w:rPr>
          <w:rFonts w:ascii="Times New Roman" w:hAnsi="Times New Roman"/>
          <w:szCs w:val="22"/>
        </w:rPr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6C4442" w:rsidRDefault="006C4442" w:rsidP="00BF703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that do not use fresh sludge from the wastewater treatment plant are not acceptable.</w:t>
      </w:r>
    </w:p>
    <w:p w:rsidR="00BF5619" w:rsidRDefault="00BF5619" w:rsidP="00BF56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BF5619" w:rsidRDefault="00BF5619" w:rsidP="00BF56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BF5619" w:rsidRDefault="00BF5619" w:rsidP="00BF56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BF5619" w:rsidRDefault="00BF5619" w:rsidP="00BF56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CB50B9" w:rsidRPr="00BF703A" w:rsidRDefault="00BF5619" w:rsidP="00BF561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CB50B9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5B1720" w:rsidRPr="005B1720" w:rsidRDefault="001D471C" w:rsidP="00FF3B5E">
      <w:pPr>
        <w:pStyle w:val="CSIOUTLINE"/>
        <w:numPr>
          <w:ilvl w:val="3"/>
          <w:numId w:val="2"/>
        </w:numPr>
      </w:pPr>
      <w:r w:rsidRPr="00FF3B5E">
        <w:rPr>
          <w:rFonts w:ascii="Times New Roman" w:hAnsi="Times New Roman"/>
          <w:szCs w:val="22"/>
        </w:rPr>
        <w:t>Measur</w:t>
      </w:r>
      <w:r w:rsidR="009852D7" w:rsidRPr="00FF3B5E">
        <w:rPr>
          <w:rFonts w:ascii="Times New Roman" w:hAnsi="Times New Roman"/>
          <w:szCs w:val="22"/>
        </w:rPr>
        <w:t>ing</w:t>
      </w:r>
      <w:r w:rsidRPr="00FF3B5E">
        <w:rPr>
          <w:rFonts w:ascii="Times New Roman" w:hAnsi="Times New Roman"/>
          <w:szCs w:val="22"/>
        </w:rPr>
        <w:t xml:space="preserve"> Range</w:t>
      </w:r>
    </w:p>
    <w:p w:rsidR="00FF3B5E" w:rsidRDefault="005B1720" w:rsidP="005B1720">
      <w:pPr>
        <w:pStyle w:val="CSIOUTLINE"/>
        <w:numPr>
          <w:ilvl w:val="4"/>
          <w:numId w:val="2"/>
        </w:numPr>
      </w:pPr>
      <w:r>
        <w:rPr>
          <w:rFonts w:ascii="Times New Roman" w:hAnsi="Times New Roman"/>
          <w:szCs w:val="22"/>
        </w:rPr>
        <w:t>0 – 100 % inhibition</w:t>
      </w:r>
    </w:p>
    <w:p w:rsidR="00FF3B5E" w:rsidRPr="00FF3B5E" w:rsidRDefault="00FF3B5E" w:rsidP="00FF3B5E">
      <w:pPr>
        <w:pStyle w:val="CSIOUTLINE"/>
        <w:numPr>
          <w:ilvl w:val="3"/>
          <w:numId w:val="2"/>
        </w:numPr>
      </w:pPr>
      <w:r w:rsidRPr="00FF3B5E">
        <w:t>Limit of detection</w:t>
      </w:r>
    </w:p>
    <w:p w:rsidR="00FF3B5E" w:rsidRPr="00316142" w:rsidRDefault="005B1720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</w:t>
      </w:r>
    </w:p>
    <w:p w:rsidR="00FF3B5E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FF3B5E" w:rsidRDefault="005B1720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5</w:t>
      </w:r>
      <w:r w:rsidR="00FF3B5E" w:rsidRPr="00EE7815">
        <w:rPr>
          <w:rFonts w:ascii="Times New Roman" w:hAnsi="Times New Roman"/>
          <w:szCs w:val="22"/>
        </w:rPr>
        <w:t xml:space="preserve">% </w:t>
      </w:r>
      <w:r w:rsidR="00FF3B5E">
        <w:rPr>
          <w:rFonts w:ascii="Times New Roman" w:hAnsi="Times New Roman"/>
          <w:szCs w:val="22"/>
        </w:rPr>
        <w:t>full scale range for standard test solutions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EF2C96" w:rsidRDefault="005B1720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10 – 15 </w:t>
      </w:r>
      <w:r w:rsidR="00C44053">
        <w:rPr>
          <w:rFonts w:ascii="Times New Roman" w:hAnsi="Times New Roman"/>
          <w:szCs w:val="22"/>
        </w:rPr>
        <w:t>minutes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5B1720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standard at every analysis cycle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FF3B5E" w:rsidRDefault="005B1720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Manual; by means of standard solution</w:t>
      </w:r>
    </w:p>
    <w:p w:rsidR="00FF3B5E" w:rsidRPr="00794B31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FF3B5E" w:rsidRPr="00794B31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FF3B5E" w:rsidRPr="00794B31" w:rsidRDefault="00FF3B5E" w:rsidP="00FF3B5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FF3B5E" w:rsidRPr="00794B31" w:rsidRDefault="00FF3B5E" w:rsidP="00FF3B5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FF3B5E" w:rsidRPr="00962D9E" w:rsidRDefault="00FF3B5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C44053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BF703A">
        <w:rPr>
          <w:rFonts w:ascii="Times New Roman" w:hAnsi="Times New Roman"/>
          <w:szCs w:val="22"/>
        </w:rPr>
        <w:t>7</w:t>
      </w:r>
      <w:r w:rsidR="00AC2C2F">
        <w:rPr>
          <w:rFonts w:ascii="Times New Roman" w:hAnsi="Times New Roman"/>
          <w:szCs w:val="22"/>
        </w:rPr>
        <w:t>9</w:t>
      </w:r>
      <w:r>
        <w:rPr>
          <w:rFonts w:ascii="Times New Roman" w:hAnsi="Times New Roman"/>
          <w:szCs w:val="22"/>
        </w:rPr>
        <w:t xml:space="preserve">00 </w:t>
      </w:r>
      <w:r w:rsidR="009634FE">
        <w:rPr>
          <w:rFonts w:ascii="Times New Roman" w:hAnsi="Times New Roman"/>
          <w:szCs w:val="22"/>
        </w:rPr>
        <w:t xml:space="preserve">Series </w:t>
      </w:r>
      <w:r w:rsidR="00F31F96">
        <w:rPr>
          <w:rFonts w:ascii="Times New Roman" w:hAnsi="Times New Roman"/>
          <w:szCs w:val="22"/>
        </w:rPr>
        <w:t>Toxicity</w:t>
      </w:r>
      <w:r w:rsidR="00BF703A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F31F96">
        <w:rPr>
          <w:rFonts w:ascii="Times New Roman" w:hAnsi="Times New Roman"/>
          <w:szCs w:val="22"/>
        </w:rPr>
        <w:t>Toxicity</w:t>
      </w:r>
      <w:r w:rsidR="00962D9E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AC2C2F">
        <w:rPr>
          <w:rFonts w:ascii="Times New Roman" w:hAnsi="Times New Roman"/>
          <w:szCs w:val="22"/>
        </w:rPr>
        <w:t>respirometric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F31F96">
        <w:rPr>
          <w:rFonts w:ascii="Times New Roman" w:hAnsi="Times New Roman"/>
          <w:szCs w:val="22"/>
        </w:rPr>
        <w:t>Toxicity</w:t>
      </w:r>
      <w:r w:rsidR="00BF703A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</w:t>
      </w:r>
      <w:r w:rsidR="005A6E1B">
        <w:rPr>
          <w:rFonts w:ascii="Times New Roman" w:hAnsi="Times New Roman"/>
          <w:szCs w:val="22"/>
        </w:rPr>
        <w:t xml:space="preserve"> and calibration </w:t>
      </w:r>
      <w:r w:rsidR="00F93427">
        <w:rPr>
          <w:rFonts w:ascii="Times New Roman" w:hAnsi="Times New Roman"/>
          <w:szCs w:val="22"/>
        </w:rPr>
        <w:t>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5A6E1B">
        <w:rPr>
          <w:rFonts w:ascii="Times New Roman" w:hAnsi="Times New Roman"/>
          <w:szCs w:val="22"/>
        </w:rPr>
        <w:t>freshly sampled sludge for respirometric measurement</w:t>
      </w:r>
      <w:r w:rsidR="00BF703A">
        <w:rPr>
          <w:rFonts w:ascii="Times New Roman" w:hAnsi="Times New Roman"/>
          <w:szCs w:val="22"/>
        </w:rPr>
        <w:t>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F31F96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Toxicity</w:t>
      </w:r>
      <w:r w:rsidR="00FF3B5E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FF3B5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FF3B5E" w:rsidRDefault="00FF3B5E" w:rsidP="00FF3B5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:rsidR="00BF5619" w:rsidRPr="00FF3B5E" w:rsidRDefault="00BF5619" w:rsidP="00FF3B5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lang w:val="de-DE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BF5619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8653B" w:rsidRDefault="0068653B" w:rsidP="00BF5619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5A6E1B" w:rsidRPr="00EA74E0" w:rsidRDefault="005A6E1B" w:rsidP="00BF5619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Default="004B367F" w:rsidP="00BF5619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563270" w:rsidRPr="00815F90" w:rsidRDefault="00563270" w:rsidP="00BF5619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D81271" w:rsidRPr="005A6E1B" w:rsidRDefault="005A6E1B" w:rsidP="00BC1AEF">
      <w:pPr>
        <w:pStyle w:val="CSIOUTLINE"/>
        <w:keepNext/>
        <w:numPr>
          <w:ilvl w:val="0"/>
          <w:numId w:val="0"/>
        </w:numPr>
        <w:ind w:left="900"/>
        <w:rPr>
          <w:rFonts w:ascii="Times New Roman" w:hAnsi="Times New Roman"/>
          <w:szCs w:val="22"/>
        </w:rPr>
      </w:pPr>
      <w:r w:rsidRPr="005A6E1B">
        <w:rPr>
          <w:rFonts w:ascii="Times New Roman" w:hAnsi="Times New Roman"/>
          <w:szCs w:val="22"/>
        </w:rPr>
        <w:t>Most applications require the use of a combined sampling / filtration unit for sludge and wastewater.</w:t>
      </w:r>
    </w:p>
    <w:p w:rsidR="00AA0CDF" w:rsidRDefault="00AA0CDF" w:rsidP="00AA0CDF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</w:rPr>
      </w:pPr>
      <w:r w:rsidRPr="00BC1AEF">
        <w:rPr>
          <w:rFonts w:ascii="Times New Roman" w:hAnsi="Times New Roman"/>
          <w:szCs w:val="22"/>
          <w:highlight w:val="yellow"/>
        </w:rPr>
        <w:t xml:space="preserve">Preconditioning system for </w:t>
      </w:r>
      <w:r w:rsidR="002D3C73" w:rsidRPr="00BC1AEF">
        <w:rPr>
          <w:rFonts w:ascii="Times New Roman" w:hAnsi="Times New Roman"/>
          <w:szCs w:val="22"/>
          <w:highlight w:val="yellow"/>
        </w:rPr>
        <w:t>sludge</w:t>
      </w:r>
    </w:p>
    <w:p w:rsidR="002D3C73" w:rsidRPr="00AA0CDF" w:rsidRDefault="002D3C73" w:rsidP="00AA0CDF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</w:rPr>
      </w:pPr>
      <w:r w:rsidRPr="002D3C73">
        <w:rPr>
          <w:rFonts w:ascii="Times New Roman" w:hAnsi="Times New Roman"/>
          <w:szCs w:val="22"/>
          <w:highlight w:val="yellow"/>
        </w:rPr>
        <w:t>[   ]</w:t>
      </w:r>
      <w:r w:rsidRPr="002D3C73">
        <w:rPr>
          <w:rFonts w:ascii="Times New Roman" w:hAnsi="Times New Roman"/>
          <w:szCs w:val="22"/>
          <w:highlight w:val="yellow"/>
        </w:rPr>
        <w:tab/>
        <w:t>Self-cleaning heavy-duty filtration system for sludge</w:t>
      </w:r>
      <w:r>
        <w:rPr>
          <w:rFonts w:ascii="Times New Roman" w:hAnsi="Times New Roman"/>
          <w:szCs w:val="22"/>
          <w:highlight w:val="yellow"/>
        </w:rPr>
        <w:t xml:space="preserve"> applications</w:t>
      </w:r>
      <w:r w:rsidRPr="002D3C73">
        <w:rPr>
          <w:rFonts w:ascii="Times New Roman" w:hAnsi="Times New Roman"/>
          <w:szCs w:val="22"/>
          <w:highlight w:val="yellow"/>
        </w:rPr>
        <w:t xml:space="preserve">, </w:t>
      </w:r>
      <w:r w:rsidRPr="002D3C73">
        <w:rPr>
          <w:rFonts w:ascii="Times New Roman" w:hAnsi="Times New Roman"/>
          <w:szCs w:val="22"/>
          <w:highlight w:val="yellow"/>
        </w:rPr>
        <w:br/>
        <w:t xml:space="preserve">pore size [    </w:t>
      </w:r>
      <w:r>
        <w:rPr>
          <w:rFonts w:ascii="Times New Roman" w:hAnsi="Times New Roman"/>
          <w:szCs w:val="22"/>
          <w:highlight w:val="yellow"/>
        </w:rPr>
        <w:t xml:space="preserve">  </w:t>
      </w:r>
      <w:r w:rsidRPr="002D3C73">
        <w:rPr>
          <w:rFonts w:ascii="Times New Roman" w:hAnsi="Times New Roman"/>
          <w:szCs w:val="22"/>
          <w:highlight w:val="yellow"/>
        </w:rPr>
        <w:t xml:space="preserve"> ] (fill in, select 1,000 µm or 2,000 µm), </w:t>
      </w:r>
      <w:r>
        <w:rPr>
          <w:rFonts w:ascii="Times New Roman" w:hAnsi="Times New Roman"/>
          <w:szCs w:val="22"/>
          <w:highlight w:val="yellow"/>
        </w:rPr>
        <w:br/>
      </w:r>
      <w:r w:rsidRPr="002D3C73">
        <w:rPr>
          <w:rFonts w:ascii="Times New Roman" w:hAnsi="Times New Roman"/>
          <w:szCs w:val="22"/>
          <w:highlight w:val="yellow"/>
        </w:rPr>
        <w:t>stand-alone unit (24 VDC needed)</w:t>
      </w:r>
    </w:p>
    <w:p w:rsidR="002D3C73" w:rsidRDefault="002D3C73" w:rsidP="002D3C73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</w:rPr>
      </w:pPr>
      <w:r w:rsidRPr="002D3C73">
        <w:rPr>
          <w:rFonts w:ascii="Times New Roman" w:hAnsi="Times New Roman"/>
          <w:szCs w:val="22"/>
          <w:highlight w:val="yellow"/>
        </w:rPr>
        <w:t>[   ]</w:t>
      </w:r>
      <w:r w:rsidRPr="002D3C73">
        <w:rPr>
          <w:rFonts w:ascii="Times New Roman" w:hAnsi="Times New Roman"/>
          <w:szCs w:val="22"/>
          <w:highlight w:val="yellow"/>
        </w:rPr>
        <w:tab/>
        <w:t>Self-cleaning heavy-duty filtration system for sludge</w:t>
      </w:r>
      <w:r>
        <w:rPr>
          <w:rFonts w:ascii="Times New Roman" w:hAnsi="Times New Roman"/>
          <w:szCs w:val="22"/>
          <w:highlight w:val="yellow"/>
        </w:rPr>
        <w:t xml:space="preserve"> applications</w:t>
      </w:r>
      <w:r w:rsidRPr="002D3C73">
        <w:rPr>
          <w:rFonts w:ascii="Times New Roman" w:hAnsi="Times New Roman"/>
          <w:szCs w:val="22"/>
          <w:highlight w:val="yellow"/>
        </w:rPr>
        <w:t xml:space="preserve">, </w:t>
      </w:r>
      <w:r w:rsidRPr="002D3C73">
        <w:rPr>
          <w:rFonts w:ascii="Times New Roman" w:hAnsi="Times New Roman"/>
          <w:szCs w:val="22"/>
          <w:highlight w:val="yellow"/>
        </w:rPr>
        <w:br/>
        <w:t xml:space="preserve">pore size [ </w:t>
      </w:r>
      <w:r>
        <w:rPr>
          <w:rFonts w:ascii="Times New Roman" w:hAnsi="Times New Roman"/>
          <w:szCs w:val="22"/>
          <w:highlight w:val="yellow"/>
        </w:rPr>
        <w:t xml:space="preserve">  </w:t>
      </w:r>
      <w:r w:rsidRPr="002D3C73">
        <w:rPr>
          <w:rFonts w:ascii="Times New Roman" w:hAnsi="Times New Roman"/>
          <w:szCs w:val="22"/>
          <w:highlight w:val="yellow"/>
        </w:rPr>
        <w:t xml:space="preserve">    ] (fill in, select 1,000 µm or 2,000 µm), </w:t>
      </w:r>
      <w:r>
        <w:rPr>
          <w:rFonts w:ascii="Times New Roman" w:hAnsi="Times New Roman"/>
          <w:szCs w:val="22"/>
          <w:highlight w:val="yellow"/>
        </w:rPr>
        <w:br/>
      </w:r>
      <w:r w:rsidR="005914E9">
        <w:rPr>
          <w:rFonts w:ascii="Times New Roman" w:hAnsi="Times New Roman"/>
          <w:szCs w:val="22"/>
          <w:highlight w:val="yellow"/>
        </w:rPr>
        <w:t>powered through analyzer</w:t>
      </w:r>
    </w:p>
    <w:p w:rsidR="002D3C73" w:rsidRDefault="002D3C73" w:rsidP="002D3C73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</w:rPr>
      </w:pPr>
    </w:p>
    <w:p w:rsidR="002D3C73" w:rsidRPr="00AA0CDF" w:rsidRDefault="002D3C73" w:rsidP="002D3C73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</w:rPr>
      </w:pPr>
      <w:r w:rsidRPr="00BC1AEF">
        <w:rPr>
          <w:rFonts w:ascii="Times New Roman" w:hAnsi="Times New Roman"/>
          <w:szCs w:val="22"/>
          <w:highlight w:val="yellow"/>
        </w:rPr>
        <w:t>Preconditioning system for wastewater</w:t>
      </w:r>
    </w:p>
    <w:p w:rsidR="002D3C73" w:rsidRDefault="002D3C73" w:rsidP="002D3C73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</w:t>
      </w:r>
      <w:r>
        <w:rPr>
          <w:rFonts w:ascii="Times New Roman" w:hAnsi="Times New Roman"/>
          <w:szCs w:val="22"/>
          <w:highlight w:val="yellow"/>
        </w:rPr>
        <w:tab/>
      </w:r>
      <w:r w:rsidRPr="00B84DF9">
        <w:rPr>
          <w:rFonts w:ascii="Times New Roman" w:hAnsi="Times New Roman"/>
          <w:szCs w:val="22"/>
          <w:highlight w:val="yellow"/>
        </w:rPr>
        <w:t>Self-cleaning heavy-duty filtration system for sample preconditioning</w:t>
      </w:r>
      <w:r>
        <w:rPr>
          <w:rFonts w:ascii="Times New Roman" w:hAnsi="Times New Roman"/>
          <w:szCs w:val="22"/>
          <w:highlight w:val="yellow"/>
        </w:rPr>
        <w:t xml:space="preserve"> of</w:t>
      </w:r>
      <w:r w:rsidRPr="00B84DF9">
        <w:rPr>
          <w:rFonts w:ascii="Times New Roman" w:hAnsi="Times New Roman"/>
          <w:szCs w:val="22"/>
          <w:highlight w:val="yellow"/>
        </w:rPr>
        <w:t xml:space="preserve"> wastewater</w:t>
      </w:r>
      <w:r w:rsidRPr="00AA0CDF">
        <w:rPr>
          <w:rFonts w:ascii="Times New Roman" w:hAnsi="Times New Roman"/>
          <w:szCs w:val="22"/>
          <w:highlight w:val="yellow"/>
        </w:rPr>
        <w:t xml:space="preserve">, </w:t>
      </w:r>
      <w:r>
        <w:rPr>
          <w:rFonts w:ascii="Times New Roman" w:hAnsi="Times New Roman"/>
          <w:szCs w:val="22"/>
          <w:highlight w:val="yellow"/>
        </w:rPr>
        <w:br/>
      </w:r>
      <w:r w:rsidRPr="00AA0CDF">
        <w:rPr>
          <w:rFonts w:ascii="Times New Roman" w:hAnsi="Times New Roman"/>
          <w:szCs w:val="22"/>
          <w:highlight w:val="yellow"/>
        </w:rPr>
        <w:t xml:space="preserve">pore size [     ] (fill in, select 50 µm, 100 µm, 200 µm, 500 µm), </w:t>
      </w:r>
      <w:r>
        <w:rPr>
          <w:rFonts w:ascii="Times New Roman" w:hAnsi="Times New Roman"/>
          <w:szCs w:val="22"/>
          <w:highlight w:val="yellow"/>
        </w:rPr>
        <w:br/>
        <w:t xml:space="preserve">[     ] sample streams (fill in, select up to 8), </w:t>
      </w:r>
      <w:r>
        <w:rPr>
          <w:rFonts w:ascii="Times New Roman" w:hAnsi="Times New Roman"/>
          <w:szCs w:val="22"/>
          <w:highlight w:val="yellow"/>
        </w:rPr>
        <w:br/>
      </w:r>
      <w:r w:rsidRPr="00AA0CDF">
        <w:rPr>
          <w:rFonts w:ascii="Times New Roman" w:hAnsi="Times New Roman"/>
          <w:szCs w:val="22"/>
          <w:highlight w:val="yellow"/>
        </w:rPr>
        <w:t>stand-alone unit (24 VDC needed)</w:t>
      </w:r>
    </w:p>
    <w:p w:rsidR="002D3C73" w:rsidRDefault="002D3C73" w:rsidP="002D3C73">
      <w:pPr>
        <w:pStyle w:val="CSIOUTLINE"/>
        <w:keepNext/>
        <w:numPr>
          <w:ilvl w:val="0"/>
          <w:numId w:val="0"/>
        </w:numPr>
        <w:tabs>
          <w:tab w:val="left" w:pos="1276"/>
        </w:tabs>
        <w:ind w:left="1276" w:hanging="376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</w:t>
      </w:r>
      <w:r>
        <w:rPr>
          <w:rFonts w:ascii="Times New Roman" w:hAnsi="Times New Roman"/>
          <w:szCs w:val="22"/>
          <w:highlight w:val="yellow"/>
        </w:rPr>
        <w:tab/>
      </w:r>
      <w:r w:rsidRPr="00B84DF9">
        <w:rPr>
          <w:rFonts w:ascii="Times New Roman" w:hAnsi="Times New Roman"/>
          <w:szCs w:val="22"/>
          <w:highlight w:val="yellow"/>
        </w:rPr>
        <w:t>Self-cleaning heavy-duty filtration system for sample preconditioning</w:t>
      </w:r>
      <w:r>
        <w:rPr>
          <w:rFonts w:ascii="Times New Roman" w:hAnsi="Times New Roman"/>
          <w:szCs w:val="22"/>
          <w:highlight w:val="yellow"/>
        </w:rPr>
        <w:t xml:space="preserve"> of</w:t>
      </w:r>
      <w:r w:rsidRPr="00B84DF9">
        <w:rPr>
          <w:rFonts w:ascii="Times New Roman" w:hAnsi="Times New Roman"/>
          <w:szCs w:val="22"/>
          <w:highlight w:val="yellow"/>
        </w:rPr>
        <w:t xml:space="preserve"> wastewater</w:t>
      </w:r>
      <w:r w:rsidRPr="00AA0CDF">
        <w:rPr>
          <w:rFonts w:ascii="Times New Roman" w:hAnsi="Times New Roman"/>
          <w:szCs w:val="22"/>
          <w:highlight w:val="yellow"/>
        </w:rPr>
        <w:t xml:space="preserve">, </w:t>
      </w:r>
      <w:r>
        <w:rPr>
          <w:rFonts w:ascii="Times New Roman" w:hAnsi="Times New Roman"/>
          <w:szCs w:val="22"/>
          <w:highlight w:val="yellow"/>
        </w:rPr>
        <w:br/>
      </w:r>
      <w:r w:rsidRPr="00AA0CDF">
        <w:rPr>
          <w:rFonts w:ascii="Times New Roman" w:hAnsi="Times New Roman"/>
          <w:szCs w:val="22"/>
          <w:highlight w:val="yellow"/>
        </w:rPr>
        <w:t xml:space="preserve">pore size [     ] (fill in, select 50 µm, 100 µm, 200 µm, 500 µm), </w:t>
      </w:r>
      <w:r>
        <w:rPr>
          <w:rFonts w:ascii="Times New Roman" w:hAnsi="Times New Roman"/>
          <w:szCs w:val="22"/>
          <w:highlight w:val="yellow"/>
        </w:rPr>
        <w:br/>
        <w:t xml:space="preserve">[     ] sample streams (fill in, select up to 8), </w:t>
      </w:r>
      <w:r>
        <w:rPr>
          <w:rFonts w:ascii="Times New Roman" w:hAnsi="Times New Roman"/>
          <w:szCs w:val="22"/>
          <w:highlight w:val="yellow"/>
        </w:rPr>
        <w:br/>
      </w:r>
      <w:r w:rsidRPr="00AA0CDF">
        <w:rPr>
          <w:rFonts w:ascii="Times New Roman" w:hAnsi="Times New Roman"/>
          <w:szCs w:val="22"/>
          <w:highlight w:val="yellow"/>
        </w:rPr>
        <w:t>powered through analy</w:t>
      </w:r>
      <w:r w:rsidR="005914E9">
        <w:rPr>
          <w:rFonts w:ascii="Times New Roman" w:hAnsi="Times New Roman"/>
          <w:szCs w:val="22"/>
          <w:highlight w:val="yellow"/>
        </w:rPr>
        <w:t>z</w:t>
      </w:r>
      <w:r w:rsidRPr="00AA0CDF">
        <w:rPr>
          <w:rFonts w:ascii="Times New Roman" w:hAnsi="Times New Roman"/>
          <w:szCs w:val="22"/>
          <w:highlight w:val="yellow"/>
        </w:rPr>
        <w:t>er</w:t>
      </w:r>
      <w:r>
        <w:rPr>
          <w:rFonts w:ascii="Times New Roman" w:hAnsi="Times New Roman"/>
          <w:szCs w:val="22"/>
          <w:highlight w:val="yellow"/>
        </w:rPr>
        <w:t xml:space="preserve"> </w:t>
      </w:r>
    </w:p>
    <w:p w:rsidR="00950303" w:rsidRDefault="00950303" w:rsidP="002D3C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950303" w:rsidRDefault="00950303" w:rsidP="00950303">
      <w:pPr>
        <w:pStyle w:val="CSIOUTLINE"/>
        <w:keepNext/>
        <w:numPr>
          <w:ilvl w:val="0"/>
          <w:numId w:val="0"/>
        </w:numPr>
        <w:ind w:left="851" w:firstLine="4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Specifications</w:t>
      </w:r>
    </w:p>
    <w:p w:rsidR="00950303" w:rsidRPr="005B2973" w:rsidRDefault="00950303" w:rsidP="00950303">
      <w:pPr>
        <w:pStyle w:val="CSIOUTLINE"/>
        <w:numPr>
          <w:ilvl w:val="3"/>
          <w:numId w:val="2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Cleaning: </w:t>
      </w:r>
      <w:r>
        <w:rPr>
          <w:color w:val="231F20"/>
        </w:rPr>
        <w:t>Automatic blowback by solenoid controlled instrument air</w:t>
      </w:r>
    </w:p>
    <w:p w:rsidR="00950303" w:rsidRPr="005B2973" w:rsidRDefault="00950303" w:rsidP="0095030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color w:val="231F20"/>
        </w:rPr>
        <w:t>Required fast loop: 2 m/s</w:t>
      </w:r>
    </w:p>
    <w:p w:rsidR="00950303" w:rsidRPr="005B2973" w:rsidRDefault="00950303" w:rsidP="0095030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color w:val="231F20"/>
        </w:rPr>
        <w:t>Sample temperature: max. 65 °C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5B2973">
        <w:rPr>
          <w:color w:val="231F20"/>
        </w:rPr>
        <w:t>Instrument air: Dry and oil free according to ISA-S7.0.01-1996 quality standard for instrument air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Drain: Overflow sample D=50 mm; overflow Static Pressure Regulator 3/8” OD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Rinse water pressure: 3/8” BSPF, 4 bar max.</w:t>
      </w:r>
      <w:r>
        <w:rPr>
          <w:color w:val="231F20"/>
        </w:rPr>
        <w:t xml:space="preserve"> 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Power: 24 VDC, powered by analyser or external supply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Earth connection: Dry and clean earth pole with low impedance (&lt; 1 Ohm) using an earth cable of &gt; 2.5 mm² 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>
        <w:rPr>
          <w:color w:val="231F20"/>
        </w:rPr>
        <w:t xml:space="preserve">Protection class: </w:t>
      </w:r>
      <w:r w:rsidRPr="00B84DF9">
        <w:rPr>
          <w:color w:val="231F20"/>
        </w:rPr>
        <w:t>IP55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>
        <w:rPr>
          <w:color w:val="231F20"/>
        </w:rPr>
        <w:t>Material:</w:t>
      </w:r>
    </w:p>
    <w:p w:rsidR="00950303" w:rsidRDefault="00950303" w:rsidP="00950303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Filter: SS 316L </w:t>
      </w:r>
    </w:p>
    <w:p w:rsidR="00950303" w:rsidRDefault="00950303" w:rsidP="00950303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Piping: PVC</w:t>
      </w:r>
    </w:p>
    <w:p w:rsidR="00950303" w:rsidRDefault="00950303" w:rsidP="00950303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Manual ball valves: PVC </w:t>
      </w:r>
    </w:p>
    <w:p w:rsidR="00950303" w:rsidRDefault="00950303" w:rsidP="00950303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Tubing: Norprene, PFA, PE</w:t>
      </w:r>
    </w:p>
    <w:p w:rsidR="00950303" w:rsidRDefault="00950303" w:rsidP="00950303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Panel: weather resistant Trespa </w:t>
      </w:r>
    </w:p>
    <w:p w:rsidR="00950303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Dimensions (H x W x D): 1150 mm x 750 mm x 200 mm</w:t>
      </w:r>
    </w:p>
    <w:p w:rsidR="00950303" w:rsidRPr="00B84DF9" w:rsidRDefault="00950303" w:rsidP="0095030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>
        <w:rPr>
          <w:color w:val="231F20"/>
        </w:rPr>
        <w:t xml:space="preserve">Weight: </w:t>
      </w:r>
      <w:r w:rsidRPr="00B84DF9">
        <w:rPr>
          <w:color w:val="231F20"/>
        </w:rPr>
        <w:t>18 kg</w:t>
      </w:r>
    </w:p>
    <w:p w:rsidR="006A5296" w:rsidRDefault="006A5296" w:rsidP="00BF5619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950303" w:rsidRPr="00815F90" w:rsidRDefault="00950303" w:rsidP="00BF5619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Cooling water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Flow rate approx. 5L/h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Temperature max. 30 °C (86 °F)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Pressure max. 0.5 bar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962D9E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962D9E" w:rsidRDefault="00962D9E" w:rsidP="00962D9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962D9E" w:rsidRPr="002F451A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962D9E" w:rsidRPr="00B767AD" w:rsidRDefault="00962D9E" w:rsidP="00962D9E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</w:t>
      </w:r>
      <w:r w:rsidR="001A7F2A">
        <w:rPr>
          <w:rFonts w:ascii="Times New Roman" w:hAnsi="Times New Roman"/>
          <w:szCs w:val="22"/>
        </w:rPr>
        <w:t>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11420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1ADC4" wp14:editId="61C3E815">
                <wp:simplePos x="0" y="0"/>
                <wp:positionH relativeFrom="rightMargin">
                  <wp:posOffset>0</wp:posOffset>
                </wp:positionH>
                <wp:positionV relativeFrom="page">
                  <wp:posOffset>7701223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1420" w:rsidRPr="004D1D3F" w:rsidRDefault="00D11420" w:rsidP="00D11420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</w:t>
                            </w:r>
                            <w:r w:rsidR="00BC1AE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0.</w:t>
                            </w:r>
                            <w:r w:rsidR="00DD2CC3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May</w:t>
                            </w:r>
                            <w:r w:rsidR="00BC1AE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ADC4" id="Textfeld 2" o:spid="_x0000_s1027" type="#_x0000_t202" style="position:absolute;left:0;text-align:left;margin-left:0;margin-top:606.4pt;width:23.8pt;height:1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" fillcolor="white [3201]" stroked="f" strokeweight=".5pt">
                <v:textbox style="layout-flow:vertical;mso-layout-flow-alt:bottom-to-top">
                  <w:txbxContent>
                    <w:p w:rsidR="00D11420" w:rsidRPr="004D1D3F" w:rsidRDefault="00D11420" w:rsidP="00D11420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4</w:t>
                      </w:r>
                      <w:r w:rsidR="00BC1AE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0.</w:t>
                      </w:r>
                      <w:r w:rsidR="00DD2CC3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May</w:t>
                      </w:r>
                      <w:r w:rsidR="00BC1AE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E6" w:rsidRDefault="00D907E6">
      <w:r>
        <w:separator/>
      </w:r>
    </w:p>
  </w:endnote>
  <w:endnote w:type="continuationSeparator" w:id="0">
    <w:p w:rsidR="00D907E6" w:rsidRDefault="00D9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E6" w:rsidRDefault="00D907E6">
      <w:r>
        <w:separator/>
      </w:r>
    </w:p>
  </w:footnote>
  <w:footnote w:type="continuationSeparator" w:id="0">
    <w:p w:rsidR="00D907E6" w:rsidRDefault="00D9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F31F96">
      <w:rPr>
        <w:sz w:val="22"/>
      </w:rPr>
      <w:t>00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2AC1"/>
    <w:rsid w:val="00045616"/>
    <w:rsid w:val="000560F6"/>
    <w:rsid w:val="00092368"/>
    <w:rsid w:val="00097602"/>
    <w:rsid w:val="0009780E"/>
    <w:rsid w:val="000A2263"/>
    <w:rsid w:val="000B43AC"/>
    <w:rsid w:val="000C7DCA"/>
    <w:rsid w:val="00107393"/>
    <w:rsid w:val="00107ED5"/>
    <w:rsid w:val="001128E5"/>
    <w:rsid w:val="00121AB2"/>
    <w:rsid w:val="001300D0"/>
    <w:rsid w:val="001304F1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A7F2A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18DF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D3C73"/>
    <w:rsid w:val="002F6361"/>
    <w:rsid w:val="002F6D3E"/>
    <w:rsid w:val="002F71BA"/>
    <w:rsid w:val="00303646"/>
    <w:rsid w:val="00307526"/>
    <w:rsid w:val="003105B2"/>
    <w:rsid w:val="00316142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53F4A"/>
    <w:rsid w:val="0046046E"/>
    <w:rsid w:val="00462882"/>
    <w:rsid w:val="0046402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2202"/>
    <w:rsid w:val="004F7128"/>
    <w:rsid w:val="005016A5"/>
    <w:rsid w:val="00502A5C"/>
    <w:rsid w:val="00510231"/>
    <w:rsid w:val="00511510"/>
    <w:rsid w:val="00525A66"/>
    <w:rsid w:val="00527C3C"/>
    <w:rsid w:val="00535338"/>
    <w:rsid w:val="00541657"/>
    <w:rsid w:val="00546D53"/>
    <w:rsid w:val="00563270"/>
    <w:rsid w:val="005719D4"/>
    <w:rsid w:val="00575372"/>
    <w:rsid w:val="0058158D"/>
    <w:rsid w:val="005914E9"/>
    <w:rsid w:val="005A3077"/>
    <w:rsid w:val="005A697A"/>
    <w:rsid w:val="005A6E1B"/>
    <w:rsid w:val="005B1720"/>
    <w:rsid w:val="005B23C8"/>
    <w:rsid w:val="005B2769"/>
    <w:rsid w:val="005C19DB"/>
    <w:rsid w:val="005C58FC"/>
    <w:rsid w:val="005D559A"/>
    <w:rsid w:val="005E2B38"/>
    <w:rsid w:val="006402C0"/>
    <w:rsid w:val="006463BB"/>
    <w:rsid w:val="00651ACF"/>
    <w:rsid w:val="006715A9"/>
    <w:rsid w:val="006761F6"/>
    <w:rsid w:val="0068653B"/>
    <w:rsid w:val="006919EE"/>
    <w:rsid w:val="00697517"/>
    <w:rsid w:val="006A5296"/>
    <w:rsid w:val="006B6A34"/>
    <w:rsid w:val="006C3320"/>
    <w:rsid w:val="006C4442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1A99"/>
    <w:rsid w:val="007F20A7"/>
    <w:rsid w:val="007F4A8F"/>
    <w:rsid w:val="00802ED5"/>
    <w:rsid w:val="008078C5"/>
    <w:rsid w:val="008106E1"/>
    <w:rsid w:val="00811CF8"/>
    <w:rsid w:val="00815F90"/>
    <w:rsid w:val="00820659"/>
    <w:rsid w:val="00820E28"/>
    <w:rsid w:val="008221A4"/>
    <w:rsid w:val="008254FD"/>
    <w:rsid w:val="0082665F"/>
    <w:rsid w:val="0082781A"/>
    <w:rsid w:val="00833255"/>
    <w:rsid w:val="00834BA1"/>
    <w:rsid w:val="00840583"/>
    <w:rsid w:val="008568FA"/>
    <w:rsid w:val="00857765"/>
    <w:rsid w:val="008578D3"/>
    <w:rsid w:val="008609AC"/>
    <w:rsid w:val="00885464"/>
    <w:rsid w:val="00890A45"/>
    <w:rsid w:val="00897536"/>
    <w:rsid w:val="008A2528"/>
    <w:rsid w:val="008B24C2"/>
    <w:rsid w:val="008B479D"/>
    <w:rsid w:val="008F2701"/>
    <w:rsid w:val="008F5F1E"/>
    <w:rsid w:val="0091431C"/>
    <w:rsid w:val="00933CEB"/>
    <w:rsid w:val="00947B50"/>
    <w:rsid w:val="00950303"/>
    <w:rsid w:val="0095443E"/>
    <w:rsid w:val="009558F4"/>
    <w:rsid w:val="00960AD9"/>
    <w:rsid w:val="00962D9E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D4D1B"/>
    <w:rsid w:val="009E78CF"/>
    <w:rsid w:val="00A026F8"/>
    <w:rsid w:val="00A0384F"/>
    <w:rsid w:val="00A13F4D"/>
    <w:rsid w:val="00A14952"/>
    <w:rsid w:val="00A20635"/>
    <w:rsid w:val="00A3042D"/>
    <w:rsid w:val="00A32154"/>
    <w:rsid w:val="00A444FA"/>
    <w:rsid w:val="00A5472A"/>
    <w:rsid w:val="00A80AB3"/>
    <w:rsid w:val="00A90312"/>
    <w:rsid w:val="00AA0CDF"/>
    <w:rsid w:val="00AA4372"/>
    <w:rsid w:val="00AA70FA"/>
    <w:rsid w:val="00AB5F3C"/>
    <w:rsid w:val="00AB6395"/>
    <w:rsid w:val="00AC0F27"/>
    <w:rsid w:val="00AC2C2F"/>
    <w:rsid w:val="00AF204E"/>
    <w:rsid w:val="00AF254E"/>
    <w:rsid w:val="00AF7965"/>
    <w:rsid w:val="00B066A5"/>
    <w:rsid w:val="00B10A50"/>
    <w:rsid w:val="00B169AA"/>
    <w:rsid w:val="00B17C3F"/>
    <w:rsid w:val="00B20BE8"/>
    <w:rsid w:val="00B44D2E"/>
    <w:rsid w:val="00B54C55"/>
    <w:rsid w:val="00B72166"/>
    <w:rsid w:val="00B72997"/>
    <w:rsid w:val="00B767AD"/>
    <w:rsid w:val="00BA21D2"/>
    <w:rsid w:val="00BA4825"/>
    <w:rsid w:val="00BC1AEF"/>
    <w:rsid w:val="00BC2D3C"/>
    <w:rsid w:val="00BC557D"/>
    <w:rsid w:val="00BD6E9E"/>
    <w:rsid w:val="00BF5619"/>
    <w:rsid w:val="00BF703A"/>
    <w:rsid w:val="00C06EF3"/>
    <w:rsid w:val="00C07B25"/>
    <w:rsid w:val="00C2213E"/>
    <w:rsid w:val="00C27982"/>
    <w:rsid w:val="00C330C5"/>
    <w:rsid w:val="00C3601D"/>
    <w:rsid w:val="00C37C69"/>
    <w:rsid w:val="00C37DD7"/>
    <w:rsid w:val="00C44053"/>
    <w:rsid w:val="00C46C7D"/>
    <w:rsid w:val="00C51B6D"/>
    <w:rsid w:val="00C81ACC"/>
    <w:rsid w:val="00CA1B08"/>
    <w:rsid w:val="00CB1D47"/>
    <w:rsid w:val="00CB50B9"/>
    <w:rsid w:val="00CD2B63"/>
    <w:rsid w:val="00CD4D05"/>
    <w:rsid w:val="00D10FC0"/>
    <w:rsid w:val="00D11420"/>
    <w:rsid w:val="00D1472C"/>
    <w:rsid w:val="00D165AA"/>
    <w:rsid w:val="00D36618"/>
    <w:rsid w:val="00D423E0"/>
    <w:rsid w:val="00D44B3F"/>
    <w:rsid w:val="00D4608D"/>
    <w:rsid w:val="00D62014"/>
    <w:rsid w:val="00D62413"/>
    <w:rsid w:val="00D62BE6"/>
    <w:rsid w:val="00D63F94"/>
    <w:rsid w:val="00D7214B"/>
    <w:rsid w:val="00D81271"/>
    <w:rsid w:val="00D90779"/>
    <w:rsid w:val="00D907E6"/>
    <w:rsid w:val="00D97B9C"/>
    <w:rsid w:val="00DB375C"/>
    <w:rsid w:val="00DD2CC3"/>
    <w:rsid w:val="00DD69DA"/>
    <w:rsid w:val="00DE58E3"/>
    <w:rsid w:val="00E166F6"/>
    <w:rsid w:val="00E40F22"/>
    <w:rsid w:val="00E47F04"/>
    <w:rsid w:val="00E64B84"/>
    <w:rsid w:val="00E67A73"/>
    <w:rsid w:val="00E819BB"/>
    <w:rsid w:val="00E82AE0"/>
    <w:rsid w:val="00E853E1"/>
    <w:rsid w:val="00E87EB8"/>
    <w:rsid w:val="00E934A4"/>
    <w:rsid w:val="00E93F1C"/>
    <w:rsid w:val="00E94C8A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2C96"/>
    <w:rsid w:val="00F01CEE"/>
    <w:rsid w:val="00F02D9E"/>
    <w:rsid w:val="00F113A2"/>
    <w:rsid w:val="00F13C91"/>
    <w:rsid w:val="00F31F96"/>
    <w:rsid w:val="00F35C14"/>
    <w:rsid w:val="00F36E4B"/>
    <w:rsid w:val="00F44F0A"/>
    <w:rsid w:val="00F557F7"/>
    <w:rsid w:val="00F62937"/>
    <w:rsid w:val="00F6585B"/>
    <w:rsid w:val="00F70537"/>
    <w:rsid w:val="00F919DA"/>
    <w:rsid w:val="00F93427"/>
    <w:rsid w:val="00FA2E8D"/>
    <w:rsid w:val="00FA5AEC"/>
    <w:rsid w:val="00FA75C7"/>
    <w:rsid w:val="00FB00D4"/>
    <w:rsid w:val="00FB2EC9"/>
    <w:rsid w:val="00FB4289"/>
    <w:rsid w:val="00FB56B5"/>
    <w:rsid w:val="00FB5DA1"/>
    <w:rsid w:val="00FD3BA3"/>
    <w:rsid w:val="00FE25F6"/>
    <w:rsid w:val="00FE716A"/>
    <w:rsid w:val="00FF14E2"/>
    <w:rsid w:val="00FF207C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9FBCC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4C55-FD4A-45F0-93AC-666A80CD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6752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2018-12-20T13:41:00Z</cp:lastPrinted>
  <dcterms:created xsi:type="dcterms:W3CDTF">2019-05-22T09:04:00Z</dcterms:created>
  <dcterms:modified xsi:type="dcterms:W3CDTF">2019-05-23T07:18:00Z</dcterms:modified>
</cp:coreProperties>
</file>