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5AE" w:rsidRPr="000C7CE2" w:rsidTr="0089461F">
        <w:tc>
          <w:tcPr>
            <w:tcW w:w="9628" w:type="dxa"/>
          </w:tcPr>
          <w:p w:rsidR="002565AE" w:rsidRPr="000C7CE2" w:rsidRDefault="002565AE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2565AE" w:rsidRPr="000C7CE2" w:rsidRDefault="002565AE" w:rsidP="002565AE">
      <w:pPr>
        <w:pStyle w:val="KeinLeerraum"/>
        <w:rPr>
          <w:lang w:val="en-US"/>
        </w:rPr>
      </w:pPr>
    </w:p>
    <w:p w:rsidR="002565AE" w:rsidRPr="000C7CE2" w:rsidRDefault="002565AE" w:rsidP="002565AE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Dissolved Chromium Cr(VI) Analyser</w:t>
      </w:r>
    </w:p>
    <w:p w:rsidR="002565AE" w:rsidRPr="000C7CE2" w:rsidRDefault="002565AE" w:rsidP="002565AE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hexavalent Chromium Cr(VI) in water. The method is colorimetric measurement at 546 nm in a cuvette with 30 mm pathlength. Reagents are dosed by high precision micropumps. The analyser performs automatic priming, cleaning, calibration and validation. Up to 8 process streams can be monitored. Single sample ("grab sample") measurement is possible.</w:t>
      </w:r>
    </w:p>
    <w:p w:rsidR="002565AE" w:rsidRDefault="002565AE" w:rsidP="002565AE">
      <w:pPr>
        <w:pStyle w:val="KeinLeerraum"/>
        <w:rPr>
          <w:lang w:val="en-US"/>
        </w:rPr>
      </w:pPr>
    </w:p>
    <w:p w:rsidR="002565AE" w:rsidRPr="000C7CE2" w:rsidRDefault="002565AE" w:rsidP="002565AE">
      <w:pPr>
        <w:pStyle w:val="KeinLeerraum"/>
        <w:rPr>
          <w:lang w:val="en-US"/>
        </w:rPr>
      </w:pPr>
    </w:p>
    <w:p w:rsidR="002565AE" w:rsidRDefault="002565AE" w:rsidP="002565AE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2565AE" w:rsidRPr="0013509C" w:rsidRDefault="002565AE" w:rsidP="002565AE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6481"/>
      </w:tblGrid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546 nm using diphenylcarbazide method, conform with standard method APHA 3500-Cr (B)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≤ 1 µg/L</w:t>
            </w:r>
          </w:p>
        </w:tc>
      </w:tr>
      <w:tr w:rsidR="002565AE" w:rsidRPr="000939C0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2565AE" w:rsidRPr="000939C0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min (dilution + 5 min.)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0E3FEF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0E3FEF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2565AE" w:rsidRPr="005130B8" w:rsidRDefault="002565AE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2565AE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0E3FEF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0E3FEF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2565AE" w:rsidRPr="00E96A0F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2565AE" w:rsidRPr="005130B8" w:rsidRDefault="002565AE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2565AE" w:rsidRPr="00E96A0F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2565AE" w:rsidRPr="00425BB2" w:rsidTr="0089461F">
        <w:tc>
          <w:tcPr>
            <w:tcW w:w="2694" w:type="dxa"/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2565AE" w:rsidRPr="00425BB2" w:rsidRDefault="002565AE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2565AE" w:rsidTr="0089461F">
        <w:tc>
          <w:tcPr>
            <w:tcW w:w="2694" w:type="dxa"/>
            <w:tcBorders>
              <w:bottom w:val="single" w:sz="4" w:space="0" w:color="auto"/>
            </w:tcBorders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2565AE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565AE" w:rsidRPr="0013509C" w:rsidRDefault="002565AE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2565AE" w:rsidRDefault="002565AE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2565AE" w:rsidRDefault="002565AE" w:rsidP="002565AE">
      <w:pPr>
        <w:pStyle w:val="KeinLeerraum"/>
      </w:pPr>
    </w:p>
    <w:p w:rsidR="002565AE" w:rsidRDefault="002565AE" w:rsidP="002565AE">
      <w:pPr>
        <w:pStyle w:val="KeinLeerraum"/>
      </w:pPr>
    </w:p>
    <w:p w:rsidR="002565AE" w:rsidRDefault="002565AE" w:rsidP="002565AE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2565AE" w:rsidRDefault="002565AE" w:rsidP="002565AE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2565AE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2565AE" w:rsidRDefault="002565AE" w:rsidP="002565AE">
      <w:pPr>
        <w:pStyle w:val="KeinLeerraum"/>
        <w:rPr>
          <w:noProof/>
          <w:lang w:val="en-US"/>
        </w:rPr>
      </w:pP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 dissolved hexavalent Chromium Cr(VI)</w:t>
      </w:r>
    </w:p>
    <w:p w:rsidR="000E3FEF" w:rsidRDefault="000E3FEF" w:rsidP="002565AE">
      <w:pPr>
        <w:pStyle w:val="KeinLeerraum"/>
        <w:rPr>
          <w:noProof/>
          <w:lang w:val="en-US"/>
        </w:rPr>
      </w:pP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1 - 50 µg/L 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2 - 125 µg/L 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2.5 - 250 µg/L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5 - 500 µg/L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0.08 - 2 mg/L (with internal dilution)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0.16 - 4 mg/L (with internal dilution)</w:t>
      </w:r>
    </w:p>
    <w:p w:rsidR="002565AE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0.5 - 50 mg/L (with internal dilution)</w:t>
      </w:r>
    </w:p>
    <w:p w:rsidR="002565AE" w:rsidRDefault="002565AE" w:rsidP="002565AE">
      <w:pPr>
        <w:pStyle w:val="KeinLeerraum"/>
        <w:rPr>
          <w:noProof/>
          <w:lang w:val="en-US"/>
        </w:rPr>
      </w:pPr>
    </w:p>
    <w:p w:rsidR="002565AE" w:rsidRPr="005130B8" w:rsidRDefault="002565AE" w:rsidP="002565AE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2565AE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2565AE" w:rsidRDefault="002565AE" w:rsidP="002565AE">
      <w:pPr>
        <w:pStyle w:val="KeinLeerraum"/>
        <w:rPr>
          <w:noProof/>
          <w:lang w:val="en-US"/>
        </w:rPr>
      </w:pPr>
    </w:p>
    <w:p w:rsidR="002565AE" w:rsidRPr="005130B8" w:rsidRDefault="002565AE" w:rsidP="002565AE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2565AE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2565AE" w:rsidRDefault="002565AE" w:rsidP="002565AE">
      <w:pPr>
        <w:pStyle w:val="KeinLeerraum"/>
        <w:rPr>
          <w:noProof/>
          <w:lang w:val="en-US"/>
        </w:rPr>
      </w:pPr>
    </w:p>
    <w:p w:rsidR="002565AE" w:rsidRPr="005130B8" w:rsidRDefault="002565AE" w:rsidP="002565AE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2565AE" w:rsidRPr="005130B8" w:rsidRDefault="002565AE" w:rsidP="002565AE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2565AE" w:rsidRPr="000C7CE2" w:rsidRDefault="002565AE" w:rsidP="002565AE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2565AE" w:rsidRDefault="002565AE" w:rsidP="002565AE">
      <w:pPr>
        <w:pStyle w:val="KeinLeerraum"/>
        <w:rPr>
          <w:lang w:val="en-US"/>
        </w:rPr>
      </w:pPr>
    </w:p>
    <w:p w:rsidR="002565AE" w:rsidRPr="00E96A0F" w:rsidRDefault="002565AE" w:rsidP="002565AE">
      <w:pPr>
        <w:pStyle w:val="KeinLeerraum"/>
        <w:rPr>
          <w:lang w:val="en-US"/>
        </w:rPr>
      </w:pPr>
    </w:p>
    <w:p w:rsidR="002565AE" w:rsidRPr="00E96A0F" w:rsidRDefault="002565AE" w:rsidP="002565AE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2565AE" w:rsidRPr="00E96A0F" w:rsidRDefault="002565AE" w:rsidP="002565AE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EZ1000 Dissolved Chromium Cr(VI) Analyser</w:t>
      </w:r>
    </w:p>
    <w:p w:rsidR="00BF7E7F" w:rsidRDefault="000E3F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B1B4" wp14:editId="6F242F70">
                <wp:simplePos x="0" y="0"/>
                <wp:positionH relativeFrom="rightMargin">
                  <wp:posOffset>282271</wp:posOffset>
                </wp:positionH>
                <wp:positionV relativeFrom="page">
                  <wp:posOffset>8269605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FEF" w:rsidRPr="00C83D6D" w:rsidRDefault="000E3FEF" w:rsidP="000E3FE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B1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.25pt;margin-top:651.1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" filled="f" stroked="f" strokeweight=".5pt">
                <v:textbox style="layout-flow:vertical;mso-layout-flow-alt:bottom-to-top">
                  <w:txbxContent>
                    <w:p w:rsidR="000E3FEF" w:rsidRPr="00C83D6D" w:rsidRDefault="000E3FEF" w:rsidP="000E3FE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31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AE"/>
    <w:rsid w:val="000E3FEF"/>
    <w:rsid w:val="002565AE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A111"/>
  <w15:chartTrackingRefBased/>
  <w15:docId w15:val="{02ACCBB4-7AF1-486D-808E-F5F3605E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5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565AE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25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2020-07-09T08:33:00Z</dcterms:created>
  <dcterms:modified xsi:type="dcterms:W3CDTF">2020-07-10T06:29:00Z</dcterms:modified>
</cp:coreProperties>
</file>