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062"/>
      </w:tblGrid>
      <w:tr w:rsidR="00493C94" w:rsidRPr="000C7CE2" w:rsidTr="003D486C">
        <w:tc>
          <w:tcPr>
            <w:tcW w:w="9628" w:type="dxa"/>
          </w:tcPr>
          <w:p w:rsidR="00493C94" w:rsidRPr="001E18DD" w:rsidRDefault="00493C94" w:rsidP="003D486C">
            <w:pPr>
              <w:pStyle w:val="KeinLeerraum"/>
              <w:rPr>
                <w:rStyle w:val="Fett"/>
              </w:rPr>
            </w:pPr>
            <w:r w:rsidRPr="00B37ADB">
              <w:rPr>
                <w:b/>
                <w:bCs/>
                <w:noProof/>
              </w:rPr>
              <w:t>HINWEIS: Die folgenden Spezifikationen enthalten Bereiche mit der Kennzeichnung [ ]. In diesen Bereichen muss der Techniker eine Auswahl treffen, bestimmte projektbezogene Informationen hinzufügen, oder löschen, was für das jeweilige Projekt keine Gültigkeit hat.</w:t>
            </w:r>
          </w:p>
        </w:tc>
      </w:tr>
    </w:tbl>
    <w:p w:rsidR="00493C94" w:rsidRPr="001E18DD" w:rsidRDefault="00493C94" w:rsidP="00493C94">
      <w:pPr>
        <w:pStyle w:val="KeinLeerraum"/>
      </w:pPr>
    </w:p>
    <w:p w:rsidR="00493C94" w:rsidRPr="001E18DD" w:rsidRDefault="00493C94" w:rsidP="00493C94">
      <w:pPr>
        <w:pStyle w:val="KeinLeerraum"/>
        <w:rPr>
          <w:rStyle w:val="Fett"/>
        </w:rPr>
      </w:pPr>
      <w:r w:rsidRPr="00B37ADB">
        <w:rPr>
          <w:b/>
          <w:bCs/>
          <w:noProof/>
        </w:rPr>
        <w:t>Einzel- oder Multikanal Online Analysator für Ammonium</w:t>
      </w:r>
    </w:p>
    <w:p w:rsidR="00493C94" w:rsidRPr="001E18DD" w:rsidRDefault="00493C94" w:rsidP="00493C94">
      <w:pPr>
        <w:pStyle w:val="KeinLeerraum"/>
      </w:pPr>
      <w:r>
        <w:rPr>
          <w:noProof/>
        </w:rPr>
        <w:t>Analysator für die automatische Bestimmung von Ammonium in Wasser. Die Messung erfolgt über Säure-Base-Titration mit Schwefelsäure. Die Reagenzien werden über hochpräzise Mikropumpen dosiert. Der Analysator führt automatisch Reinigung und Validierung aus. Bis zu 8 Probenströme können überwacht werden. Die Analyse von Einzelproben (Stichproben) ist möglich.</w:t>
      </w:r>
    </w:p>
    <w:p w:rsidR="00493C94" w:rsidRPr="001E18DD" w:rsidRDefault="00493C94" w:rsidP="00493C94">
      <w:pPr>
        <w:pStyle w:val="KeinLeerraum"/>
      </w:pPr>
    </w:p>
    <w:p w:rsidR="00493C94" w:rsidRPr="001E18DD" w:rsidRDefault="00493C94" w:rsidP="00493C94">
      <w:pPr>
        <w:pStyle w:val="KeinLeerraum"/>
      </w:pPr>
    </w:p>
    <w:p w:rsidR="00493C94" w:rsidRDefault="00493C94" w:rsidP="00493C94">
      <w:pPr>
        <w:pStyle w:val="KeinLeerraum"/>
        <w:rPr>
          <w:rStyle w:val="Fett"/>
        </w:rPr>
      </w:pPr>
      <w:r w:rsidRPr="0013509C">
        <w:rPr>
          <w:rStyle w:val="Fett"/>
        </w:rPr>
        <w:t>Techni</w:t>
      </w:r>
      <w:r>
        <w:rPr>
          <w:rStyle w:val="Fett"/>
        </w:rPr>
        <w:t>sche Daten</w:t>
      </w:r>
    </w:p>
    <w:p w:rsidR="00493C94" w:rsidRPr="0013509C" w:rsidRDefault="00493C94" w:rsidP="00493C94">
      <w:pPr>
        <w:pStyle w:val="KeinLeerraum"/>
        <w:rPr>
          <w:rStyle w:val="Fett"/>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57"/>
        <w:gridCol w:w="6415"/>
      </w:tblGrid>
      <w:tr w:rsidR="00493C94" w:rsidRPr="00E96A0F" w:rsidTr="003D486C">
        <w:tc>
          <w:tcPr>
            <w:tcW w:w="2694" w:type="dxa"/>
          </w:tcPr>
          <w:p w:rsidR="00493C94" w:rsidRPr="0013509C" w:rsidRDefault="00493C94" w:rsidP="003D486C">
            <w:pPr>
              <w:pStyle w:val="KeinLeerraum"/>
              <w:rPr>
                <w:rStyle w:val="Fett"/>
              </w:rPr>
            </w:pPr>
            <w:r w:rsidRPr="0013509C">
              <w:rPr>
                <w:rStyle w:val="Fett"/>
              </w:rPr>
              <w:t>Me</w:t>
            </w:r>
            <w:r>
              <w:rPr>
                <w:rStyle w:val="Fett"/>
              </w:rPr>
              <w:t>ss</w:t>
            </w:r>
            <w:r w:rsidRPr="0013509C">
              <w:rPr>
                <w:rStyle w:val="Fett"/>
              </w:rPr>
              <w:t>method</w:t>
            </w:r>
            <w:r>
              <w:rPr>
                <w:rStyle w:val="Fett"/>
              </w:rPr>
              <w:t>e</w:t>
            </w:r>
          </w:p>
        </w:tc>
        <w:tc>
          <w:tcPr>
            <w:tcW w:w="6934" w:type="dxa"/>
          </w:tcPr>
          <w:p w:rsidR="00493C94" w:rsidRPr="001E18DD" w:rsidRDefault="00493C94" w:rsidP="003D486C">
            <w:pPr>
              <w:pStyle w:val="KeinLeerraum"/>
            </w:pPr>
            <w:r>
              <w:rPr>
                <w:noProof/>
              </w:rPr>
              <w:t>Säure-Base-Titration mit Schwefelsäure, konform mit Standardmethode APHA 4500-NH3 (C)</w:t>
            </w:r>
          </w:p>
        </w:tc>
      </w:tr>
      <w:tr w:rsidR="00493C94" w:rsidRPr="00AF0055" w:rsidTr="003D486C">
        <w:tc>
          <w:tcPr>
            <w:tcW w:w="2694" w:type="dxa"/>
          </w:tcPr>
          <w:p w:rsidR="00493C94" w:rsidRPr="0013509C" w:rsidRDefault="00493C94" w:rsidP="003D486C">
            <w:pPr>
              <w:pStyle w:val="KeinLeerraum"/>
              <w:rPr>
                <w:rStyle w:val="Fett"/>
              </w:rPr>
            </w:pPr>
            <w:r>
              <w:rPr>
                <w:rStyle w:val="Fett"/>
              </w:rPr>
              <w:t>Messbereich</w:t>
            </w:r>
          </w:p>
        </w:tc>
        <w:tc>
          <w:tcPr>
            <w:tcW w:w="6934" w:type="dxa"/>
          </w:tcPr>
          <w:p w:rsidR="00493C94" w:rsidRPr="00E96A0F" w:rsidRDefault="00493C94" w:rsidP="003D486C">
            <w:pPr>
              <w:pStyle w:val="KeinLeerraum"/>
              <w:rPr>
                <w:lang w:val="en-US"/>
              </w:rPr>
            </w:pPr>
            <w:r>
              <w:rPr>
                <w:lang w:val="en-US"/>
              </w:rPr>
              <w:t xml:space="preserve">Siehe Lieferumfang </w:t>
            </w:r>
          </w:p>
        </w:tc>
      </w:tr>
      <w:tr w:rsidR="00493C94" w:rsidRPr="00E96A0F" w:rsidTr="003D486C">
        <w:tc>
          <w:tcPr>
            <w:tcW w:w="2694" w:type="dxa"/>
          </w:tcPr>
          <w:p w:rsidR="00493C94" w:rsidRPr="0013509C" w:rsidRDefault="00493C94" w:rsidP="003D486C">
            <w:pPr>
              <w:pStyle w:val="KeinLeerraum"/>
              <w:rPr>
                <w:rStyle w:val="Fett"/>
              </w:rPr>
            </w:pPr>
            <w:r>
              <w:rPr>
                <w:rStyle w:val="Fett"/>
              </w:rPr>
              <w:t>Präzision</w:t>
            </w:r>
          </w:p>
        </w:tc>
        <w:tc>
          <w:tcPr>
            <w:tcW w:w="6934" w:type="dxa"/>
          </w:tcPr>
          <w:p w:rsidR="00493C94" w:rsidRPr="001E18DD" w:rsidRDefault="00493C94" w:rsidP="003D486C">
            <w:pPr>
              <w:pStyle w:val="KeinLeerraum"/>
            </w:pPr>
            <w:r>
              <w:rPr>
                <w:noProof/>
              </w:rPr>
              <w:t>Besser als 2 % des Messbereich-Endpunkts für Standardtestlösungen</w:t>
            </w:r>
          </w:p>
        </w:tc>
      </w:tr>
      <w:tr w:rsidR="00493C94" w:rsidTr="003D486C">
        <w:tc>
          <w:tcPr>
            <w:tcW w:w="2694" w:type="dxa"/>
          </w:tcPr>
          <w:p w:rsidR="00493C94" w:rsidRPr="0013509C" w:rsidRDefault="00493C94" w:rsidP="003D486C">
            <w:pPr>
              <w:pStyle w:val="KeinLeerraum"/>
              <w:rPr>
                <w:rStyle w:val="Fett"/>
              </w:rPr>
            </w:pPr>
            <w:r>
              <w:rPr>
                <w:rStyle w:val="Fett"/>
              </w:rPr>
              <w:t>Nachweisgrenze</w:t>
            </w:r>
          </w:p>
        </w:tc>
        <w:tc>
          <w:tcPr>
            <w:tcW w:w="6934" w:type="dxa"/>
          </w:tcPr>
          <w:p w:rsidR="00493C94" w:rsidRDefault="00493C94" w:rsidP="003D486C">
            <w:pPr>
              <w:pStyle w:val="KeinLeerraum"/>
            </w:pPr>
            <w:r>
              <w:rPr>
                <w:noProof/>
              </w:rPr>
              <w:t>≤ 10 mg/L</w:t>
            </w:r>
          </w:p>
        </w:tc>
      </w:tr>
      <w:tr w:rsidR="00493C94" w:rsidRPr="000939C0" w:rsidTr="003D486C">
        <w:tc>
          <w:tcPr>
            <w:tcW w:w="2694" w:type="dxa"/>
          </w:tcPr>
          <w:p w:rsidR="00493C94" w:rsidRPr="0013509C" w:rsidRDefault="00493C94" w:rsidP="003D486C">
            <w:pPr>
              <w:pStyle w:val="KeinLeerraum"/>
              <w:rPr>
                <w:rStyle w:val="Fett"/>
              </w:rPr>
            </w:pPr>
            <w:r>
              <w:rPr>
                <w:rStyle w:val="Fett"/>
              </w:rPr>
              <w:t>Zykluszeit</w:t>
            </w:r>
          </w:p>
        </w:tc>
        <w:tc>
          <w:tcPr>
            <w:tcW w:w="6934" w:type="dxa"/>
          </w:tcPr>
          <w:p w:rsidR="00493C94" w:rsidRPr="000939C0" w:rsidRDefault="00493C94" w:rsidP="003D486C">
            <w:pPr>
              <w:pStyle w:val="KeinLeerraum"/>
              <w:rPr>
                <w:lang w:val="en-US"/>
              </w:rPr>
            </w:pPr>
            <w:r w:rsidRPr="00B37ADB">
              <w:rPr>
                <w:noProof/>
                <w:lang w:val="en-US"/>
              </w:rPr>
              <w:t>10 - 15 Minuten</w:t>
            </w:r>
          </w:p>
        </w:tc>
      </w:tr>
      <w:tr w:rsidR="00493C94" w:rsidTr="003D486C">
        <w:tc>
          <w:tcPr>
            <w:tcW w:w="2694" w:type="dxa"/>
          </w:tcPr>
          <w:p w:rsidR="00493C94" w:rsidRPr="0013509C" w:rsidRDefault="00493C94" w:rsidP="003D486C">
            <w:pPr>
              <w:pStyle w:val="KeinLeerraum"/>
              <w:rPr>
                <w:rStyle w:val="Fett"/>
              </w:rPr>
            </w:pPr>
            <w:r w:rsidRPr="0013509C">
              <w:rPr>
                <w:rStyle w:val="Fett"/>
              </w:rPr>
              <w:t>Automati</w:t>
            </w:r>
            <w:r>
              <w:rPr>
                <w:rStyle w:val="Fett"/>
              </w:rPr>
              <w:t>sche Reinigung</w:t>
            </w:r>
          </w:p>
        </w:tc>
        <w:tc>
          <w:tcPr>
            <w:tcW w:w="6934" w:type="dxa"/>
          </w:tcPr>
          <w:p w:rsidR="00493C94" w:rsidRDefault="00493C94" w:rsidP="003D486C">
            <w:pPr>
              <w:pStyle w:val="KeinLeerraum"/>
            </w:pPr>
            <w:r>
              <w:rPr>
                <w:noProof/>
              </w:rPr>
              <w:t>Ja</w:t>
            </w:r>
          </w:p>
        </w:tc>
      </w:tr>
      <w:tr w:rsidR="00493C94" w:rsidRPr="00E96A0F" w:rsidTr="003D486C">
        <w:tc>
          <w:tcPr>
            <w:tcW w:w="2694" w:type="dxa"/>
          </w:tcPr>
          <w:p w:rsidR="00493C94" w:rsidRPr="0013509C" w:rsidRDefault="00493C94" w:rsidP="003D486C">
            <w:pPr>
              <w:pStyle w:val="KeinLeerraum"/>
              <w:rPr>
                <w:rStyle w:val="Fett"/>
              </w:rPr>
            </w:pPr>
            <w:r>
              <w:rPr>
                <w:rStyle w:val="Fett"/>
              </w:rPr>
              <w:t>Kalibrierung</w:t>
            </w:r>
          </w:p>
        </w:tc>
        <w:tc>
          <w:tcPr>
            <w:tcW w:w="6934" w:type="dxa"/>
          </w:tcPr>
          <w:p w:rsidR="00493C94" w:rsidRPr="00E96A0F" w:rsidRDefault="00493C94" w:rsidP="003D486C">
            <w:pPr>
              <w:pStyle w:val="KeinLeerraum"/>
              <w:rPr>
                <w:lang w:val="en-US"/>
              </w:rPr>
            </w:pPr>
            <w:r w:rsidRPr="00B37ADB">
              <w:rPr>
                <w:noProof/>
                <w:lang w:val="en-US"/>
              </w:rPr>
              <w:t>./.</w:t>
            </w:r>
          </w:p>
        </w:tc>
      </w:tr>
      <w:tr w:rsidR="00493C94" w:rsidTr="003D486C">
        <w:tc>
          <w:tcPr>
            <w:tcW w:w="2694" w:type="dxa"/>
          </w:tcPr>
          <w:p w:rsidR="00493C94" w:rsidRPr="0013509C" w:rsidRDefault="00493C94" w:rsidP="003D486C">
            <w:pPr>
              <w:pStyle w:val="KeinLeerraum"/>
              <w:rPr>
                <w:rStyle w:val="Fett"/>
              </w:rPr>
            </w:pPr>
            <w:r>
              <w:rPr>
                <w:rStyle w:val="Fett"/>
              </w:rPr>
              <w:t>Validierung</w:t>
            </w:r>
          </w:p>
        </w:tc>
        <w:tc>
          <w:tcPr>
            <w:tcW w:w="6934" w:type="dxa"/>
          </w:tcPr>
          <w:p w:rsidR="00493C94" w:rsidRDefault="00493C94" w:rsidP="003D486C">
            <w:pPr>
              <w:pStyle w:val="KeinLeerraum"/>
            </w:pPr>
            <w:r>
              <w:rPr>
                <w:noProof/>
              </w:rPr>
              <w:t>Automatisch; Frequenz frei programmierbar</w:t>
            </w:r>
          </w:p>
        </w:tc>
      </w:tr>
      <w:tr w:rsidR="00493C94" w:rsidRPr="00E96A0F" w:rsidTr="003D486C">
        <w:tc>
          <w:tcPr>
            <w:tcW w:w="2694" w:type="dxa"/>
          </w:tcPr>
          <w:p w:rsidR="00493C94" w:rsidRPr="0013509C" w:rsidRDefault="00493C94" w:rsidP="003D486C">
            <w:pPr>
              <w:pStyle w:val="KeinLeerraum"/>
              <w:rPr>
                <w:rStyle w:val="Fett"/>
              </w:rPr>
            </w:pPr>
            <w:r>
              <w:rPr>
                <w:rStyle w:val="Fett"/>
              </w:rPr>
              <w:t>Umgebungstemperatur</w:t>
            </w:r>
          </w:p>
        </w:tc>
        <w:tc>
          <w:tcPr>
            <w:tcW w:w="6934" w:type="dxa"/>
          </w:tcPr>
          <w:p w:rsidR="00493C94" w:rsidRPr="00AF0055" w:rsidRDefault="00493C94" w:rsidP="003D486C">
            <w:pPr>
              <w:pStyle w:val="KeinLeerraum"/>
            </w:pPr>
            <w:r w:rsidRPr="00AF0055">
              <w:rPr>
                <w:noProof/>
              </w:rPr>
              <w:t>10 - 30 °C ± 4 °C Abweichung bei 5 - 95 % relativer Luftfeuchtigkeit (nicht kondensierend)</w:t>
            </w:r>
          </w:p>
        </w:tc>
      </w:tr>
      <w:tr w:rsidR="00493C94" w:rsidTr="003D486C">
        <w:tc>
          <w:tcPr>
            <w:tcW w:w="2694" w:type="dxa"/>
          </w:tcPr>
          <w:p w:rsidR="00493C94" w:rsidRPr="0013509C" w:rsidRDefault="00493C94" w:rsidP="003D486C">
            <w:pPr>
              <w:pStyle w:val="KeinLeerraum"/>
              <w:rPr>
                <w:rStyle w:val="Fett"/>
              </w:rPr>
            </w:pPr>
            <w:r>
              <w:rPr>
                <w:rStyle w:val="Fett"/>
              </w:rPr>
              <w:t>Reagenzien</w:t>
            </w:r>
          </w:p>
        </w:tc>
        <w:tc>
          <w:tcPr>
            <w:tcW w:w="6934" w:type="dxa"/>
          </w:tcPr>
          <w:p w:rsidR="00493C94" w:rsidRDefault="00493C94" w:rsidP="003D486C">
            <w:pPr>
              <w:pStyle w:val="KeinLeerraum"/>
            </w:pPr>
            <w:r>
              <w:rPr>
                <w:noProof/>
              </w:rPr>
              <w:t>Temperaturen von 10 - 30 °C beibehalten</w:t>
            </w:r>
          </w:p>
        </w:tc>
      </w:tr>
      <w:tr w:rsidR="00493C94" w:rsidTr="003D486C">
        <w:tc>
          <w:tcPr>
            <w:tcW w:w="2694" w:type="dxa"/>
          </w:tcPr>
          <w:p w:rsidR="00493C94" w:rsidRPr="0013509C" w:rsidRDefault="00493C94" w:rsidP="003D486C">
            <w:pPr>
              <w:pStyle w:val="KeinLeerraum"/>
              <w:rPr>
                <w:rStyle w:val="Fett"/>
              </w:rPr>
            </w:pPr>
            <w:r>
              <w:rPr>
                <w:rStyle w:val="Fett"/>
              </w:rPr>
              <w:t>Probendruck</w:t>
            </w:r>
          </w:p>
        </w:tc>
        <w:tc>
          <w:tcPr>
            <w:tcW w:w="6934" w:type="dxa"/>
          </w:tcPr>
          <w:p w:rsidR="00493C94" w:rsidRDefault="00493C94" w:rsidP="003D486C">
            <w:pPr>
              <w:pStyle w:val="KeinLeerraum"/>
            </w:pPr>
            <w:r>
              <w:rPr>
                <w:noProof/>
              </w:rPr>
              <w:t>Aus externem Überlaufbehälter, drucklos</w:t>
            </w:r>
          </w:p>
        </w:tc>
      </w:tr>
      <w:tr w:rsidR="00493C94" w:rsidTr="003D486C">
        <w:tc>
          <w:tcPr>
            <w:tcW w:w="2694" w:type="dxa"/>
          </w:tcPr>
          <w:p w:rsidR="00493C94" w:rsidRPr="0013509C" w:rsidRDefault="00493C94" w:rsidP="003D486C">
            <w:pPr>
              <w:pStyle w:val="KeinLeerraum"/>
              <w:rPr>
                <w:rStyle w:val="Fett"/>
              </w:rPr>
            </w:pPr>
            <w:r>
              <w:rPr>
                <w:rStyle w:val="Fett"/>
              </w:rPr>
              <w:t>Durchflussrate</w:t>
            </w:r>
          </w:p>
        </w:tc>
        <w:tc>
          <w:tcPr>
            <w:tcW w:w="6934" w:type="dxa"/>
          </w:tcPr>
          <w:p w:rsidR="00493C94" w:rsidRDefault="00493C94" w:rsidP="003D486C">
            <w:pPr>
              <w:pStyle w:val="KeinLeerraum"/>
            </w:pPr>
            <w:r>
              <w:rPr>
                <w:noProof/>
              </w:rPr>
              <w:t>100 - 300 mL/min</w:t>
            </w:r>
          </w:p>
        </w:tc>
      </w:tr>
      <w:tr w:rsidR="00493C94" w:rsidTr="003D486C">
        <w:tc>
          <w:tcPr>
            <w:tcW w:w="2694" w:type="dxa"/>
          </w:tcPr>
          <w:p w:rsidR="00493C94" w:rsidRPr="0013509C" w:rsidRDefault="00493C94" w:rsidP="003D486C">
            <w:pPr>
              <w:pStyle w:val="KeinLeerraum"/>
              <w:rPr>
                <w:rStyle w:val="Fett"/>
              </w:rPr>
            </w:pPr>
            <w:r>
              <w:rPr>
                <w:rStyle w:val="Fett"/>
              </w:rPr>
              <w:t>Probentemperatur</w:t>
            </w:r>
          </w:p>
        </w:tc>
        <w:tc>
          <w:tcPr>
            <w:tcW w:w="6934" w:type="dxa"/>
          </w:tcPr>
          <w:p w:rsidR="00493C94" w:rsidRDefault="00493C94" w:rsidP="003D486C">
            <w:pPr>
              <w:pStyle w:val="KeinLeerraum"/>
            </w:pPr>
            <w:r>
              <w:rPr>
                <w:noProof/>
              </w:rPr>
              <w:t>10 - 30 °C</w:t>
            </w:r>
          </w:p>
        </w:tc>
      </w:tr>
      <w:tr w:rsidR="00493C94" w:rsidRPr="00E96A0F" w:rsidTr="003D486C">
        <w:tc>
          <w:tcPr>
            <w:tcW w:w="2694" w:type="dxa"/>
          </w:tcPr>
          <w:p w:rsidR="00493C94" w:rsidRPr="0013509C" w:rsidRDefault="00493C94" w:rsidP="003D486C">
            <w:pPr>
              <w:pStyle w:val="KeinLeerraum"/>
              <w:rPr>
                <w:rStyle w:val="Fett"/>
              </w:rPr>
            </w:pPr>
            <w:r>
              <w:rPr>
                <w:rStyle w:val="Fett"/>
              </w:rPr>
              <w:t>Probenqualität</w:t>
            </w:r>
          </w:p>
        </w:tc>
        <w:tc>
          <w:tcPr>
            <w:tcW w:w="6934" w:type="dxa"/>
          </w:tcPr>
          <w:p w:rsidR="00493C94" w:rsidRPr="00AF0055" w:rsidRDefault="00493C94" w:rsidP="003D486C">
            <w:pPr>
              <w:pStyle w:val="KeinLeerraum"/>
            </w:pPr>
            <w:r w:rsidRPr="00AF0055">
              <w:rPr>
                <w:noProof/>
              </w:rPr>
              <w:t>Maximale Partikelgröße 100 µm, ≤ 0,1 g/L; Trübung ≤ 50 NTU</w:t>
            </w:r>
          </w:p>
        </w:tc>
      </w:tr>
      <w:tr w:rsidR="00493C94" w:rsidRPr="00E96A0F" w:rsidTr="003D486C">
        <w:tc>
          <w:tcPr>
            <w:tcW w:w="2694" w:type="dxa"/>
          </w:tcPr>
          <w:p w:rsidR="00493C94" w:rsidRPr="0013509C" w:rsidRDefault="00493C94" w:rsidP="003D486C">
            <w:pPr>
              <w:pStyle w:val="KeinLeerraum"/>
              <w:rPr>
                <w:rStyle w:val="Fett"/>
              </w:rPr>
            </w:pPr>
            <w:r>
              <w:rPr>
                <w:rStyle w:val="Fett"/>
              </w:rPr>
              <w:t>Energie</w:t>
            </w:r>
          </w:p>
        </w:tc>
        <w:tc>
          <w:tcPr>
            <w:tcW w:w="6934" w:type="dxa"/>
          </w:tcPr>
          <w:p w:rsidR="00493C94" w:rsidRPr="00AF0055" w:rsidRDefault="00493C94" w:rsidP="003D486C">
            <w:pPr>
              <w:pStyle w:val="KeinLeerraum"/>
              <w:rPr>
                <w:noProof/>
              </w:rPr>
            </w:pPr>
            <w:r w:rsidRPr="00AF0055">
              <w:rPr>
                <w:noProof/>
              </w:rPr>
              <w:t xml:space="preserve">100 - 240 VAC, 50/60 Hz </w:t>
            </w:r>
          </w:p>
          <w:p w:rsidR="00493C94" w:rsidRPr="00AF0055" w:rsidRDefault="00493C94" w:rsidP="003D486C">
            <w:pPr>
              <w:pStyle w:val="KeinLeerraum"/>
            </w:pPr>
            <w:r w:rsidRPr="00AF0055">
              <w:rPr>
                <w:noProof/>
              </w:rPr>
              <w:t>Max. Leistungsaufnahme: 120 VA</w:t>
            </w:r>
          </w:p>
        </w:tc>
      </w:tr>
      <w:tr w:rsidR="00493C94" w:rsidRPr="00E96A0F" w:rsidTr="003D486C">
        <w:tc>
          <w:tcPr>
            <w:tcW w:w="2694" w:type="dxa"/>
          </w:tcPr>
          <w:p w:rsidR="00493C94" w:rsidRPr="0013509C" w:rsidRDefault="00493C94" w:rsidP="003D486C">
            <w:pPr>
              <w:pStyle w:val="KeinLeerraum"/>
              <w:rPr>
                <w:rStyle w:val="Fett"/>
              </w:rPr>
            </w:pPr>
            <w:r w:rsidRPr="0013509C">
              <w:rPr>
                <w:rStyle w:val="Fett"/>
              </w:rPr>
              <w:t>Instrument</w:t>
            </w:r>
            <w:r>
              <w:rPr>
                <w:rStyle w:val="Fett"/>
              </w:rPr>
              <w:t>enluft</w:t>
            </w:r>
          </w:p>
        </w:tc>
        <w:tc>
          <w:tcPr>
            <w:tcW w:w="6934" w:type="dxa"/>
          </w:tcPr>
          <w:p w:rsidR="00493C94" w:rsidRPr="00AF0055" w:rsidRDefault="00493C94" w:rsidP="003D486C">
            <w:pPr>
              <w:pStyle w:val="KeinLeerraum"/>
            </w:pPr>
            <w:r w:rsidRPr="00AF0055">
              <w:rPr>
                <w:noProof/>
              </w:rPr>
              <w:t>Trocken und ölfrei gemäß ISA-S7.0.01-1996 Qualitätsstandard für Steuerluft</w:t>
            </w:r>
          </w:p>
        </w:tc>
      </w:tr>
      <w:tr w:rsidR="00493C94" w:rsidTr="003D486C">
        <w:tc>
          <w:tcPr>
            <w:tcW w:w="2694" w:type="dxa"/>
          </w:tcPr>
          <w:p w:rsidR="00493C94" w:rsidRPr="0013509C" w:rsidRDefault="00493C94" w:rsidP="003D486C">
            <w:pPr>
              <w:pStyle w:val="KeinLeerraum"/>
              <w:rPr>
                <w:rStyle w:val="Fett"/>
              </w:rPr>
            </w:pPr>
            <w:r>
              <w:rPr>
                <w:rStyle w:val="Fett"/>
              </w:rPr>
              <w:t>Vollentsalztes Wasser</w:t>
            </w:r>
          </w:p>
        </w:tc>
        <w:tc>
          <w:tcPr>
            <w:tcW w:w="6934" w:type="dxa"/>
          </w:tcPr>
          <w:p w:rsidR="00493C94" w:rsidRDefault="00493C94" w:rsidP="003D486C">
            <w:pPr>
              <w:pStyle w:val="KeinLeerraum"/>
            </w:pPr>
            <w:r>
              <w:rPr>
                <w:noProof/>
              </w:rPr>
              <w:t>Zum Spülen/Verdünnen</w:t>
            </w:r>
          </w:p>
        </w:tc>
      </w:tr>
      <w:tr w:rsidR="00493C94" w:rsidRPr="00E96A0F" w:rsidTr="003D486C">
        <w:tc>
          <w:tcPr>
            <w:tcW w:w="2694" w:type="dxa"/>
          </w:tcPr>
          <w:p w:rsidR="00493C94" w:rsidRPr="0013509C" w:rsidRDefault="00493C94" w:rsidP="003D486C">
            <w:pPr>
              <w:pStyle w:val="KeinLeerraum"/>
              <w:rPr>
                <w:rStyle w:val="Fett"/>
              </w:rPr>
            </w:pPr>
            <w:r>
              <w:rPr>
                <w:rStyle w:val="Fett"/>
              </w:rPr>
              <w:t>Ablauf</w:t>
            </w:r>
          </w:p>
        </w:tc>
        <w:tc>
          <w:tcPr>
            <w:tcW w:w="6934" w:type="dxa"/>
          </w:tcPr>
          <w:p w:rsidR="00493C94" w:rsidRPr="00AF0055" w:rsidRDefault="00493C94" w:rsidP="003D486C">
            <w:pPr>
              <w:pStyle w:val="KeinLeerraum"/>
            </w:pPr>
            <w:r w:rsidRPr="00AF0055">
              <w:rPr>
                <w:noProof/>
              </w:rPr>
              <w:t>Atmosphärischer Druck, entlüftet, min. Ø 64 mm</w:t>
            </w:r>
          </w:p>
        </w:tc>
      </w:tr>
      <w:tr w:rsidR="00493C94" w:rsidRPr="00E96A0F" w:rsidTr="003D486C">
        <w:tc>
          <w:tcPr>
            <w:tcW w:w="2694" w:type="dxa"/>
          </w:tcPr>
          <w:p w:rsidR="00493C94" w:rsidRPr="0013509C" w:rsidRDefault="00493C94" w:rsidP="003D486C">
            <w:pPr>
              <w:pStyle w:val="KeinLeerraum"/>
              <w:rPr>
                <w:rStyle w:val="Fett"/>
              </w:rPr>
            </w:pPr>
            <w:r>
              <w:rPr>
                <w:rStyle w:val="Fett"/>
              </w:rPr>
              <w:t>Erdungsanschluss</w:t>
            </w:r>
          </w:p>
        </w:tc>
        <w:tc>
          <w:tcPr>
            <w:tcW w:w="6934" w:type="dxa"/>
          </w:tcPr>
          <w:p w:rsidR="00493C94" w:rsidRPr="00AF0055" w:rsidRDefault="00493C94" w:rsidP="003D486C">
            <w:pPr>
              <w:pStyle w:val="KeinLeerraum"/>
            </w:pPr>
            <w:r w:rsidRPr="00AF0055">
              <w:rPr>
                <w:noProof/>
              </w:rPr>
              <w:t>Trockener und sauberer Erdungspol mit geringer Impedanz (≤ 1 Ohm) mit einem Erdungskabel von Ø 2,5 mm²</w:t>
            </w:r>
          </w:p>
        </w:tc>
      </w:tr>
      <w:tr w:rsidR="00493C94" w:rsidRPr="00E96A0F" w:rsidTr="003D486C">
        <w:tc>
          <w:tcPr>
            <w:tcW w:w="2694" w:type="dxa"/>
          </w:tcPr>
          <w:p w:rsidR="00493C94" w:rsidRPr="0013509C" w:rsidRDefault="00493C94" w:rsidP="003D486C">
            <w:pPr>
              <w:pStyle w:val="KeinLeerraum"/>
              <w:rPr>
                <w:rStyle w:val="Fett"/>
              </w:rPr>
            </w:pPr>
            <w:r>
              <w:rPr>
                <w:rStyle w:val="Fett"/>
              </w:rPr>
              <w:t>Analoge Ausgänge</w:t>
            </w:r>
          </w:p>
        </w:tc>
        <w:tc>
          <w:tcPr>
            <w:tcW w:w="6934" w:type="dxa"/>
          </w:tcPr>
          <w:p w:rsidR="00493C94" w:rsidRPr="00AF0055" w:rsidRDefault="00493C94" w:rsidP="003D486C">
            <w:pPr>
              <w:pStyle w:val="KeinLeerraum"/>
            </w:pPr>
            <w:r w:rsidRPr="00AF0055">
              <w:rPr>
                <w:noProof/>
              </w:rPr>
              <w:t>Aktiv 4 - 20 mA, max. 500 Ohm Last, Standard 1, max. 8 (Option)</w:t>
            </w:r>
          </w:p>
        </w:tc>
      </w:tr>
      <w:tr w:rsidR="00493C94" w:rsidRPr="00B775A2" w:rsidTr="003D486C">
        <w:tc>
          <w:tcPr>
            <w:tcW w:w="2694" w:type="dxa"/>
          </w:tcPr>
          <w:p w:rsidR="00493C94" w:rsidRPr="0013509C" w:rsidRDefault="00493C94" w:rsidP="003D486C">
            <w:pPr>
              <w:pStyle w:val="KeinLeerraum"/>
              <w:rPr>
                <w:rStyle w:val="Fett"/>
              </w:rPr>
            </w:pPr>
            <w:r w:rsidRPr="0013509C">
              <w:rPr>
                <w:rStyle w:val="Fett"/>
              </w:rPr>
              <w:t>Digital</w:t>
            </w:r>
            <w:r>
              <w:rPr>
                <w:rStyle w:val="Fett"/>
              </w:rPr>
              <w:t>e Ausgänge</w:t>
            </w:r>
          </w:p>
        </w:tc>
        <w:tc>
          <w:tcPr>
            <w:tcW w:w="6934" w:type="dxa"/>
          </w:tcPr>
          <w:p w:rsidR="00493C94" w:rsidRPr="00E96A0F" w:rsidRDefault="00493C94" w:rsidP="003D486C">
            <w:pPr>
              <w:pStyle w:val="KeinLeerraum"/>
              <w:rPr>
                <w:lang w:val="en-US"/>
              </w:rPr>
            </w:pPr>
            <w:r w:rsidRPr="00B37ADB">
              <w:rPr>
                <w:noProof/>
                <w:lang w:val="en-US"/>
              </w:rPr>
              <w:t>Optional: RS232, Modbus (TCP/IP, RS485)</w:t>
            </w:r>
          </w:p>
        </w:tc>
      </w:tr>
      <w:tr w:rsidR="00493C94" w:rsidRPr="00E96A0F" w:rsidTr="003D486C">
        <w:tc>
          <w:tcPr>
            <w:tcW w:w="2694" w:type="dxa"/>
          </w:tcPr>
          <w:p w:rsidR="00493C94" w:rsidRPr="0013509C" w:rsidRDefault="00493C94" w:rsidP="003D486C">
            <w:pPr>
              <w:pStyle w:val="KeinLeerraum"/>
              <w:rPr>
                <w:rStyle w:val="Fett"/>
              </w:rPr>
            </w:pPr>
            <w:r w:rsidRPr="0013509C">
              <w:rPr>
                <w:rStyle w:val="Fett"/>
              </w:rPr>
              <w:t>Alarm</w:t>
            </w:r>
          </w:p>
        </w:tc>
        <w:tc>
          <w:tcPr>
            <w:tcW w:w="6934" w:type="dxa"/>
          </w:tcPr>
          <w:p w:rsidR="00493C94" w:rsidRPr="00AF0055" w:rsidRDefault="00493C94" w:rsidP="003D486C">
            <w:pPr>
              <w:pStyle w:val="KeinLeerraum"/>
            </w:pPr>
            <w:r w:rsidRPr="00AF0055">
              <w:rPr>
                <w:noProof/>
              </w:rPr>
              <w:t>1x Systemalarm; 4x frei-programmierbar, potentialfrei, max. 24 V DC/0,5 A</w:t>
            </w:r>
          </w:p>
        </w:tc>
      </w:tr>
      <w:tr w:rsidR="00493C94" w:rsidRPr="00E96A0F" w:rsidTr="003D486C">
        <w:tc>
          <w:tcPr>
            <w:tcW w:w="2694" w:type="dxa"/>
          </w:tcPr>
          <w:p w:rsidR="00493C94" w:rsidRPr="0013509C" w:rsidRDefault="00493C94" w:rsidP="003D486C">
            <w:pPr>
              <w:pStyle w:val="KeinLeerraum"/>
              <w:rPr>
                <w:rStyle w:val="Fett"/>
              </w:rPr>
            </w:pPr>
            <w:r>
              <w:rPr>
                <w:rStyle w:val="Fett"/>
              </w:rPr>
              <w:t>Schutzklasse</w:t>
            </w:r>
          </w:p>
        </w:tc>
        <w:tc>
          <w:tcPr>
            <w:tcW w:w="6934" w:type="dxa"/>
          </w:tcPr>
          <w:p w:rsidR="00493C94" w:rsidRPr="00E96A0F" w:rsidRDefault="00493C94" w:rsidP="003D486C">
            <w:pPr>
              <w:pStyle w:val="KeinLeerraum"/>
              <w:rPr>
                <w:lang w:val="en-US"/>
              </w:rPr>
            </w:pPr>
            <w:r w:rsidRPr="00B37ADB">
              <w:rPr>
                <w:noProof/>
                <w:lang w:val="en-US"/>
              </w:rPr>
              <w:t>Analysatorgehäuse: IP55/Panel-PC: IP65</w:t>
            </w:r>
          </w:p>
        </w:tc>
      </w:tr>
      <w:tr w:rsidR="00493C94" w:rsidRPr="00E96A0F" w:rsidTr="003D486C">
        <w:tc>
          <w:tcPr>
            <w:tcW w:w="2694" w:type="dxa"/>
          </w:tcPr>
          <w:p w:rsidR="00493C94" w:rsidRPr="0013509C" w:rsidRDefault="00493C94" w:rsidP="003D486C">
            <w:pPr>
              <w:pStyle w:val="KeinLeerraum"/>
              <w:rPr>
                <w:rStyle w:val="Fett"/>
              </w:rPr>
            </w:pPr>
            <w:r w:rsidRPr="0013509C">
              <w:rPr>
                <w:rStyle w:val="Fett"/>
              </w:rPr>
              <w:t>Material</w:t>
            </w:r>
          </w:p>
        </w:tc>
        <w:tc>
          <w:tcPr>
            <w:tcW w:w="6934" w:type="dxa"/>
          </w:tcPr>
          <w:p w:rsidR="00493C94" w:rsidRPr="00AF0055" w:rsidRDefault="00493C94" w:rsidP="003D486C">
            <w:pPr>
              <w:pStyle w:val="KeinLeerraum"/>
              <w:rPr>
                <w:noProof/>
              </w:rPr>
            </w:pPr>
            <w:r w:rsidRPr="00AF0055">
              <w:rPr>
                <w:noProof/>
              </w:rPr>
              <w:t>Aufklappbarer Teil: Thermoform ABS, Tür: Plexiglas</w:t>
            </w:r>
          </w:p>
          <w:p w:rsidR="00493C94" w:rsidRPr="00E96A0F" w:rsidRDefault="00493C94" w:rsidP="003D486C">
            <w:pPr>
              <w:pStyle w:val="KeinLeerraum"/>
              <w:rPr>
                <w:lang w:val="en-US"/>
              </w:rPr>
            </w:pPr>
            <w:r w:rsidRPr="00B37ADB">
              <w:rPr>
                <w:noProof/>
                <w:lang w:val="en-US"/>
              </w:rPr>
              <w:t>Wandbereich: verzinkter Stahl, pulverbeschichtet</w:t>
            </w:r>
          </w:p>
        </w:tc>
      </w:tr>
      <w:tr w:rsidR="00493C94" w:rsidRPr="00EC720E" w:rsidTr="003D486C">
        <w:tc>
          <w:tcPr>
            <w:tcW w:w="2694" w:type="dxa"/>
          </w:tcPr>
          <w:p w:rsidR="00493C94" w:rsidRPr="0013509C" w:rsidRDefault="00493C94" w:rsidP="003D486C">
            <w:pPr>
              <w:pStyle w:val="KeinLeerraum"/>
              <w:rPr>
                <w:rStyle w:val="Fett"/>
              </w:rPr>
            </w:pPr>
            <w:r>
              <w:rPr>
                <w:rStyle w:val="Fett"/>
              </w:rPr>
              <w:t>Abmessungen (H x B x T)</w:t>
            </w:r>
          </w:p>
        </w:tc>
        <w:tc>
          <w:tcPr>
            <w:tcW w:w="6934" w:type="dxa"/>
          </w:tcPr>
          <w:p w:rsidR="00493C94" w:rsidRPr="00425BB2" w:rsidRDefault="00493C94" w:rsidP="003D486C">
            <w:pPr>
              <w:pStyle w:val="KeinLeerraum"/>
              <w:rPr>
                <w:lang w:val="en-US"/>
              </w:rPr>
            </w:pPr>
            <w:r w:rsidRPr="00B37ADB">
              <w:rPr>
                <w:noProof/>
                <w:lang w:val="en-US"/>
              </w:rPr>
              <w:t>690 mm x 465 mm x 330 mm</w:t>
            </w:r>
          </w:p>
        </w:tc>
      </w:tr>
      <w:tr w:rsidR="00493C94" w:rsidTr="003D486C">
        <w:tc>
          <w:tcPr>
            <w:tcW w:w="2694" w:type="dxa"/>
            <w:tcBorders>
              <w:bottom w:val="single" w:sz="4" w:space="0" w:color="auto"/>
            </w:tcBorders>
          </w:tcPr>
          <w:p w:rsidR="00493C94" w:rsidRPr="0013509C" w:rsidRDefault="00493C94" w:rsidP="003D486C">
            <w:pPr>
              <w:pStyle w:val="KeinLeerraum"/>
              <w:rPr>
                <w:rStyle w:val="Fett"/>
              </w:rPr>
            </w:pPr>
            <w:r>
              <w:rPr>
                <w:rStyle w:val="Fett"/>
              </w:rPr>
              <w:t>Gewicht</w:t>
            </w:r>
          </w:p>
        </w:tc>
        <w:tc>
          <w:tcPr>
            <w:tcW w:w="6934" w:type="dxa"/>
            <w:tcBorders>
              <w:bottom w:val="single" w:sz="4" w:space="0" w:color="auto"/>
            </w:tcBorders>
          </w:tcPr>
          <w:p w:rsidR="00493C94" w:rsidRDefault="00493C94" w:rsidP="003D486C">
            <w:pPr>
              <w:pStyle w:val="KeinLeerraum"/>
            </w:pPr>
            <w:r>
              <w:rPr>
                <w:noProof/>
              </w:rPr>
              <w:t>25 kg</w:t>
            </w:r>
          </w:p>
        </w:tc>
      </w:tr>
      <w:tr w:rsidR="00493C94" w:rsidTr="003D486C">
        <w:tc>
          <w:tcPr>
            <w:tcW w:w="2694" w:type="dxa"/>
            <w:tcBorders>
              <w:top w:val="single" w:sz="4" w:space="0" w:color="auto"/>
              <w:bottom w:val="single" w:sz="4" w:space="0" w:color="auto"/>
            </w:tcBorders>
          </w:tcPr>
          <w:p w:rsidR="00493C94" w:rsidRPr="0013509C" w:rsidRDefault="00493C94" w:rsidP="003D486C">
            <w:pPr>
              <w:pStyle w:val="KeinLeerraum"/>
              <w:rPr>
                <w:rStyle w:val="Fett"/>
              </w:rPr>
            </w:pPr>
            <w:r>
              <w:rPr>
                <w:rStyle w:val="Fett"/>
              </w:rPr>
              <w:t>Zertifizierung</w:t>
            </w:r>
          </w:p>
        </w:tc>
        <w:tc>
          <w:tcPr>
            <w:tcW w:w="6934" w:type="dxa"/>
            <w:tcBorders>
              <w:top w:val="single" w:sz="4" w:space="0" w:color="auto"/>
              <w:bottom w:val="single" w:sz="4" w:space="0" w:color="auto"/>
            </w:tcBorders>
          </w:tcPr>
          <w:p w:rsidR="00493C94" w:rsidRDefault="00493C94" w:rsidP="003D486C">
            <w:pPr>
              <w:pStyle w:val="KeinLeerraum"/>
            </w:pPr>
            <w:r>
              <w:rPr>
                <w:noProof/>
              </w:rPr>
              <w:t>CE-konform/ UL-zertifiziert</w:t>
            </w:r>
          </w:p>
        </w:tc>
      </w:tr>
    </w:tbl>
    <w:p w:rsidR="00493C94" w:rsidRDefault="00493C94" w:rsidP="00493C94">
      <w:pPr>
        <w:pStyle w:val="KeinLeerraum"/>
      </w:pPr>
    </w:p>
    <w:p w:rsidR="00493C94" w:rsidRDefault="00493C94" w:rsidP="00493C94">
      <w:pPr>
        <w:pStyle w:val="KeinLeerraum"/>
      </w:pPr>
    </w:p>
    <w:p w:rsidR="00493C94" w:rsidRDefault="00493C94" w:rsidP="00493C94">
      <w:pPr>
        <w:pStyle w:val="KeinLeerraum"/>
        <w:rPr>
          <w:b/>
          <w:bCs/>
        </w:rPr>
      </w:pPr>
      <w:r>
        <w:rPr>
          <w:b/>
          <w:bCs/>
        </w:rPr>
        <w:br w:type="page"/>
      </w:r>
    </w:p>
    <w:p w:rsidR="00493C94" w:rsidRPr="00184D40" w:rsidRDefault="00493C94" w:rsidP="00493C94">
      <w:pPr>
        <w:pStyle w:val="KeinLeerraum"/>
        <w:rPr>
          <w:b/>
          <w:bCs/>
          <w:lang w:val="en-US"/>
        </w:rPr>
      </w:pPr>
      <w:r w:rsidRPr="00184D40">
        <w:rPr>
          <w:b/>
          <w:bCs/>
          <w:lang w:val="en-US"/>
        </w:rPr>
        <w:lastRenderedPageBreak/>
        <w:t>Lieferumfang</w:t>
      </w:r>
    </w:p>
    <w:p w:rsidR="00493C94" w:rsidRDefault="00493C94" w:rsidP="00493C94">
      <w:pPr>
        <w:pStyle w:val="KeinLeerraum"/>
        <w:rPr>
          <w:noProof/>
          <w:lang w:val="en-US"/>
        </w:rPr>
      </w:pPr>
      <w:r w:rsidRPr="00B37ADB">
        <w:rPr>
          <w:noProof/>
          <w:lang w:val="en-US"/>
        </w:rPr>
        <w:t>[ ] (Nicht Benötigtes löschen]</w:t>
      </w:r>
    </w:p>
    <w:p w:rsidR="00493C94" w:rsidRDefault="00493C94" w:rsidP="00493C94">
      <w:pPr>
        <w:pStyle w:val="KeinLeerraum"/>
        <w:rPr>
          <w:noProof/>
          <w:lang w:val="en-US"/>
        </w:rPr>
      </w:pPr>
    </w:p>
    <w:p w:rsidR="00493C94" w:rsidRPr="00AF0055" w:rsidRDefault="00493C94" w:rsidP="00493C94">
      <w:pPr>
        <w:pStyle w:val="KeinLeerraum"/>
        <w:rPr>
          <w:noProof/>
        </w:rPr>
      </w:pPr>
      <w:r w:rsidRPr="00AF0055">
        <w:rPr>
          <w:noProof/>
        </w:rPr>
        <w:t>Messgerät</w:t>
      </w:r>
    </w:p>
    <w:p w:rsidR="00493C94" w:rsidRDefault="00493C94" w:rsidP="00493C94">
      <w:pPr>
        <w:pStyle w:val="KeinLeerraum"/>
        <w:rPr>
          <w:noProof/>
        </w:rPr>
      </w:pPr>
      <w:r w:rsidRPr="00AF0055">
        <w:rPr>
          <w:noProof/>
        </w:rPr>
        <w:t>Online Analysator für Ammonium</w:t>
      </w:r>
    </w:p>
    <w:p w:rsidR="00493C94" w:rsidRDefault="00493C94" w:rsidP="00493C94">
      <w:pPr>
        <w:pStyle w:val="KeinLeerraum"/>
        <w:rPr>
          <w:noProof/>
        </w:rPr>
      </w:pPr>
    </w:p>
    <w:p w:rsidR="00493C94" w:rsidRPr="00AF0055" w:rsidRDefault="00493C94" w:rsidP="00493C94">
      <w:pPr>
        <w:pStyle w:val="KeinLeerraum"/>
        <w:rPr>
          <w:noProof/>
        </w:rPr>
      </w:pPr>
      <w:r>
        <w:rPr>
          <w:noProof/>
        </w:rPr>
        <w:t>Messbereich</w:t>
      </w:r>
    </w:p>
    <w:p w:rsidR="00493C94" w:rsidRPr="00AF0055" w:rsidRDefault="00493C94" w:rsidP="00493C94">
      <w:pPr>
        <w:pStyle w:val="KeinLeerraum"/>
        <w:rPr>
          <w:noProof/>
        </w:rPr>
      </w:pPr>
      <w:r w:rsidRPr="00AF0055">
        <w:rPr>
          <w:noProof/>
        </w:rPr>
        <w:t>[ ] 10 - 500 mg/L NH</w:t>
      </w:r>
      <w:r w:rsidRPr="00B775A2">
        <w:rPr>
          <w:noProof/>
          <w:vertAlign w:val="subscript"/>
        </w:rPr>
        <w:t>4</w:t>
      </w:r>
      <w:r w:rsidRPr="00AF0055">
        <w:rPr>
          <w:noProof/>
        </w:rPr>
        <w:t>-N</w:t>
      </w:r>
    </w:p>
    <w:p w:rsidR="00493C94" w:rsidRPr="00AF0055" w:rsidRDefault="00493C94" w:rsidP="00493C94">
      <w:pPr>
        <w:pStyle w:val="KeinLeerraum"/>
        <w:rPr>
          <w:noProof/>
        </w:rPr>
      </w:pPr>
      <w:r w:rsidRPr="00AF0055">
        <w:rPr>
          <w:noProof/>
        </w:rPr>
        <w:t xml:space="preserve">[ ] 25 - 1.250 mg/L </w:t>
      </w:r>
    </w:p>
    <w:p w:rsidR="00493C94" w:rsidRPr="00AF0055" w:rsidRDefault="00493C94" w:rsidP="00493C94">
      <w:pPr>
        <w:pStyle w:val="KeinLeerraum"/>
        <w:rPr>
          <w:noProof/>
        </w:rPr>
      </w:pPr>
      <w:r w:rsidRPr="00AF0055">
        <w:rPr>
          <w:noProof/>
        </w:rPr>
        <w:t xml:space="preserve">[ ] 50 - 2.500 mg/L </w:t>
      </w:r>
    </w:p>
    <w:p w:rsidR="00493C94" w:rsidRPr="00AF0055" w:rsidRDefault="00493C94" w:rsidP="00493C94">
      <w:pPr>
        <w:pStyle w:val="KeinLeerraum"/>
        <w:rPr>
          <w:noProof/>
        </w:rPr>
      </w:pPr>
      <w:r w:rsidRPr="00AF0055">
        <w:rPr>
          <w:noProof/>
        </w:rPr>
        <w:t xml:space="preserve">[ ] 100 - 5.000 mg/L </w:t>
      </w:r>
    </w:p>
    <w:p w:rsidR="00493C94" w:rsidRDefault="00493C94" w:rsidP="00493C94">
      <w:pPr>
        <w:pStyle w:val="KeinLeerraum"/>
        <w:rPr>
          <w:noProof/>
        </w:rPr>
      </w:pPr>
      <w:r w:rsidRPr="00AF0055">
        <w:rPr>
          <w:noProof/>
        </w:rPr>
        <w:t>[ ] interne Verdünnung (max. Faktor 100)</w:t>
      </w:r>
    </w:p>
    <w:p w:rsidR="00493C94" w:rsidRDefault="00493C94" w:rsidP="00493C94">
      <w:pPr>
        <w:pStyle w:val="KeinLeerraum"/>
        <w:rPr>
          <w:noProof/>
        </w:rPr>
      </w:pPr>
    </w:p>
    <w:p w:rsidR="00493C94" w:rsidRPr="00AF0055" w:rsidRDefault="00493C94" w:rsidP="00493C94">
      <w:pPr>
        <w:pStyle w:val="KeinLeerraum"/>
        <w:rPr>
          <w:noProof/>
        </w:rPr>
      </w:pPr>
      <w:r>
        <w:rPr>
          <w:noProof/>
        </w:rPr>
        <w:t>Probenströme</w:t>
      </w:r>
      <w:r w:rsidRPr="00AF0055">
        <w:rPr>
          <w:noProof/>
        </w:rPr>
        <w:t>/-kanäle</w:t>
      </w:r>
    </w:p>
    <w:p w:rsidR="00493C94" w:rsidRDefault="00493C94" w:rsidP="00493C94">
      <w:pPr>
        <w:pStyle w:val="KeinLeerraum"/>
        <w:rPr>
          <w:noProof/>
        </w:rPr>
      </w:pPr>
      <w:r w:rsidRPr="00AF0055">
        <w:rPr>
          <w:noProof/>
        </w:rPr>
        <w:t>[_____] Probenströme (bitte eintragen, max. Anzahl: 8)</w:t>
      </w:r>
    </w:p>
    <w:p w:rsidR="00493C94" w:rsidRDefault="00493C94" w:rsidP="00493C94">
      <w:pPr>
        <w:pStyle w:val="KeinLeerraum"/>
        <w:rPr>
          <w:noProof/>
        </w:rPr>
      </w:pPr>
    </w:p>
    <w:p w:rsidR="00493C94" w:rsidRPr="00AF0055" w:rsidRDefault="00493C94" w:rsidP="00493C94">
      <w:pPr>
        <w:pStyle w:val="KeinLeerraum"/>
        <w:rPr>
          <w:noProof/>
        </w:rPr>
      </w:pPr>
      <w:r>
        <w:rPr>
          <w:noProof/>
        </w:rPr>
        <w:t>Optionen</w:t>
      </w:r>
      <w:r w:rsidRPr="00AF0055">
        <w:rPr>
          <w:noProof/>
        </w:rPr>
        <w:t xml:space="preserve"> &amp; Zubehör</w:t>
      </w:r>
    </w:p>
    <w:p w:rsidR="00493C94" w:rsidRPr="00AF0055" w:rsidRDefault="00493C94" w:rsidP="00493C94">
      <w:pPr>
        <w:pStyle w:val="KeinLeerraum"/>
        <w:rPr>
          <w:noProof/>
        </w:rPr>
      </w:pPr>
      <w:r w:rsidRPr="00AF0055">
        <w:rPr>
          <w:noProof/>
        </w:rPr>
        <w:t>[_____]x 4-20 mA Ausgang (bitte eintragen, max. Anzahl: 8)</w:t>
      </w:r>
    </w:p>
    <w:p w:rsidR="00493C94" w:rsidRPr="00AF0055" w:rsidRDefault="00493C94" w:rsidP="00493C94">
      <w:pPr>
        <w:pStyle w:val="KeinLeerraum"/>
        <w:rPr>
          <w:noProof/>
        </w:rPr>
      </w:pPr>
      <w:r w:rsidRPr="00AF0055">
        <w:rPr>
          <w:noProof/>
        </w:rPr>
        <w:t>[_____]x 4-20 mA Ausgang und Modbus RS485 (bitte eintragen, max. Anzahl: 4)</w:t>
      </w:r>
    </w:p>
    <w:p w:rsidR="00493C94" w:rsidRPr="00AF0055" w:rsidRDefault="00493C94" w:rsidP="00493C94">
      <w:pPr>
        <w:pStyle w:val="KeinLeerraum"/>
        <w:rPr>
          <w:noProof/>
        </w:rPr>
      </w:pPr>
      <w:r w:rsidRPr="00AF0055">
        <w:rPr>
          <w:noProof/>
        </w:rPr>
        <w:t>[_____]x 4-20 mA Ausgang und Modbus TC/IP (bitte eintragen, max. Anzahl: 4)</w:t>
      </w:r>
    </w:p>
    <w:p w:rsidR="00493C94" w:rsidRPr="00AF0055" w:rsidRDefault="00493C94" w:rsidP="00493C94">
      <w:pPr>
        <w:pStyle w:val="KeinLeerraum"/>
        <w:rPr>
          <w:noProof/>
        </w:rPr>
      </w:pPr>
      <w:r w:rsidRPr="00AF0055">
        <w:rPr>
          <w:noProof/>
        </w:rPr>
        <w:t>[ ] Modbus RS485</w:t>
      </w:r>
    </w:p>
    <w:p w:rsidR="00493C94" w:rsidRPr="00AF0055" w:rsidRDefault="00493C94" w:rsidP="00493C94">
      <w:pPr>
        <w:pStyle w:val="KeinLeerraum"/>
        <w:rPr>
          <w:noProof/>
        </w:rPr>
      </w:pPr>
      <w:r w:rsidRPr="00AF0055">
        <w:rPr>
          <w:noProof/>
        </w:rPr>
        <w:t>[ ] Modbus TCP/IP</w:t>
      </w:r>
    </w:p>
    <w:p w:rsidR="00493C94" w:rsidRPr="00AF0055" w:rsidRDefault="00493C94" w:rsidP="00493C94">
      <w:pPr>
        <w:pStyle w:val="KeinLeerraum"/>
        <w:rPr>
          <w:noProof/>
        </w:rPr>
      </w:pPr>
      <w:r w:rsidRPr="00AF0055">
        <w:rPr>
          <w:noProof/>
        </w:rPr>
        <w:t>[ ] RS232</w:t>
      </w:r>
    </w:p>
    <w:p w:rsidR="00493C94" w:rsidRPr="00AF0055" w:rsidRDefault="00493C94" w:rsidP="00493C94">
      <w:pPr>
        <w:pStyle w:val="KeinLeerraum"/>
        <w:rPr>
          <w:noProof/>
        </w:rPr>
      </w:pPr>
      <w:r w:rsidRPr="00AF0055">
        <w:rPr>
          <w:noProof/>
        </w:rPr>
        <w:t>[ ] Filtrations-System, Tauchvariante, Porengröße [_____] µm (bitte eintragen, Auswahl: 50/100/200 µm)</w:t>
      </w:r>
    </w:p>
    <w:p w:rsidR="00493C94" w:rsidRPr="00AF0055" w:rsidRDefault="00493C94" w:rsidP="00493C94">
      <w:pPr>
        <w:pStyle w:val="KeinLeerraum"/>
        <w:rPr>
          <w:noProof/>
        </w:rPr>
      </w:pPr>
      <w:r w:rsidRPr="00AF0055">
        <w:rPr>
          <w:noProof/>
        </w:rPr>
        <w:t>[ ] Filtrations-System, fast loop, Porengröße [_____] µm (bitte eintragen, Auswahl: 50/100/200 µm)</w:t>
      </w:r>
    </w:p>
    <w:p w:rsidR="00493C94" w:rsidRPr="00AF0055" w:rsidRDefault="00493C94" w:rsidP="00493C94">
      <w:pPr>
        <w:pStyle w:val="KeinLeerraum"/>
        <w:rPr>
          <w:noProof/>
        </w:rPr>
      </w:pPr>
      <w:r w:rsidRPr="00AF0055">
        <w:rPr>
          <w:noProof/>
        </w:rPr>
        <w:t>[ ] Montageständer, Tisch</w:t>
      </w:r>
    </w:p>
    <w:p w:rsidR="00493C94" w:rsidRPr="00AF0055" w:rsidRDefault="00493C94" w:rsidP="00493C94">
      <w:pPr>
        <w:pStyle w:val="KeinLeerraum"/>
        <w:rPr>
          <w:noProof/>
        </w:rPr>
      </w:pPr>
      <w:r w:rsidRPr="00AF0055">
        <w:rPr>
          <w:noProof/>
        </w:rPr>
        <w:t>[ ] Montageständer, Boden</w:t>
      </w:r>
    </w:p>
    <w:p w:rsidR="00493C94" w:rsidRPr="00AF0055" w:rsidRDefault="00493C94" w:rsidP="00493C94">
      <w:pPr>
        <w:pStyle w:val="KeinLeerraum"/>
        <w:rPr>
          <w:noProof/>
        </w:rPr>
      </w:pPr>
    </w:p>
    <w:p w:rsidR="00493C94" w:rsidRPr="00AF0055" w:rsidRDefault="00493C94" w:rsidP="00493C94">
      <w:pPr>
        <w:pStyle w:val="KeinLeerraum"/>
        <w:rPr>
          <w:noProof/>
        </w:rPr>
      </w:pPr>
      <w:r w:rsidRPr="00AF0055">
        <w:rPr>
          <w:noProof/>
        </w:rPr>
        <w:t xml:space="preserve">Serviceleistungen </w:t>
      </w:r>
    </w:p>
    <w:p w:rsidR="00493C94" w:rsidRPr="00AF0055" w:rsidRDefault="00493C94" w:rsidP="00493C94">
      <w:pPr>
        <w:pStyle w:val="KeinLeerraum"/>
        <w:rPr>
          <w:noProof/>
        </w:rPr>
      </w:pPr>
      <w:r w:rsidRPr="00AF0055">
        <w:rPr>
          <w:noProof/>
        </w:rPr>
        <w:t>[ ] Hersteller-Service für die Inbetriebnahme des Geräts, Einweisung des Bedienpersonals inklusive Sicherheitsunterweisung sowie der regelmäßig durchzuführenden Wartungsaufgaben, Inbetriebnahmeprotokoll zur Bescheinigung der Geräteleistung.</w:t>
      </w:r>
    </w:p>
    <w:p w:rsidR="00493C94" w:rsidRPr="00AF0055" w:rsidRDefault="00493C94" w:rsidP="00493C94">
      <w:pPr>
        <w:pStyle w:val="KeinLeerraum"/>
        <w:rPr>
          <w:noProof/>
        </w:rPr>
      </w:pPr>
      <w:r w:rsidRPr="00AF0055">
        <w:rPr>
          <w:noProof/>
        </w:rPr>
        <w:t>[ ] Hersteller-Servicevertrag, der alle vom Hersteller empfohlenen präventiven Inspektionsmaßnahmen, regelmäßige Kalibrierungen und notwendigen Reparaturen umfasst, beginnend mit dem Zeitpunkt der Inbetriebnahme des Geräts bis zur Abnahme durch den Endbenutzer/dem Wechsel der Ausrüstung und die ersten 12 Monate des Betriebs durch den Endbenutzer nach dem Wechsel.</w:t>
      </w:r>
    </w:p>
    <w:p w:rsidR="00493C94" w:rsidRPr="00AF0055" w:rsidRDefault="00493C94" w:rsidP="00493C94">
      <w:pPr>
        <w:pStyle w:val="KeinLeerraum"/>
      </w:pPr>
      <w:r w:rsidRPr="00AF0055">
        <w:rPr>
          <w:noProof/>
        </w:rPr>
        <w:t>[ ] Hersteller-Service, der die Inbetriebnahme des Geräts, die Einweisung des Bedienpersonals sowie das Inbetriebnahmeprotokoll zur Bescheinigung der Geräteleistung beinhaltet. Darüber hinaus sind alle vom Hersteller empfohlenen präventiven Inspektionsmaßnahmen PLUS alle notwendigen Verschleißteile, die für den Betrieb benötigt werden sowie notwendige Reparaturen beginnend mit dem Zeitpunkt der Inbetriebnahme bis zur Abnahme durch den Endbenutzer/dem Wechsel der Ausrüstung während der ersten 24 Monate des Betriebs nach der Inbetriebnahme abgedeckt.</w:t>
      </w:r>
    </w:p>
    <w:p w:rsidR="00493C94" w:rsidRPr="00AF0055" w:rsidRDefault="00493C94" w:rsidP="00493C94">
      <w:pPr>
        <w:pStyle w:val="KeinLeerraum"/>
      </w:pPr>
    </w:p>
    <w:p w:rsidR="00493C94" w:rsidRPr="00AF0055" w:rsidRDefault="00493C94" w:rsidP="00493C94">
      <w:pPr>
        <w:pStyle w:val="KeinLeerraum"/>
      </w:pPr>
    </w:p>
    <w:p w:rsidR="00493C94" w:rsidRPr="00184D40" w:rsidRDefault="00493C94" w:rsidP="00493C94">
      <w:pPr>
        <w:pStyle w:val="KeinLeerraum"/>
        <w:tabs>
          <w:tab w:val="left" w:pos="1134"/>
        </w:tabs>
      </w:pPr>
      <w:r w:rsidRPr="00184D40">
        <w:rPr>
          <w:b/>
          <w:bCs/>
        </w:rPr>
        <w:t>Fabrikat:</w:t>
      </w:r>
      <w:r w:rsidRPr="00184D40">
        <w:tab/>
        <w:t>Hach</w:t>
      </w:r>
    </w:p>
    <w:p w:rsidR="00D074F3" w:rsidRDefault="00B775A2" w:rsidP="00417CF3">
      <w:pPr>
        <w:pStyle w:val="KeinLeerraum"/>
        <w:tabs>
          <w:tab w:val="left" w:pos="1134"/>
        </w:tabs>
      </w:pPr>
      <w:r>
        <w:rPr>
          <w:noProof/>
        </w:rPr>
        <mc:AlternateContent>
          <mc:Choice Requires="wps">
            <w:drawing>
              <wp:anchor distT="0" distB="0" distL="114300" distR="114300" simplePos="0" relativeHeight="251659264" behindDoc="0" locked="0" layoutInCell="1" allowOverlap="1" wp14:anchorId="4B6514BA" wp14:editId="7FD8F431">
                <wp:simplePos x="0" y="0"/>
                <wp:positionH relativeFrom="rightMargin">
                  <wp:posOffset>360045</wp:posOffset>
                </wp:positionH>
                <wp:positionV relativeFrom="bottomMargin">
                  <wp:posOffset>-1800225</wp:posOffset>
                </wp:positionV>
                <wp:extent cx="302400" cy="1663200"/>
                <wp:effectExtent l="0" t="0" r="0" b="0"/>
                <wp:wrapNone/>
                <wp:docPr id="2" name="Textfeld 2"/>
                <wp:cNvGraphicFramePr/>
                <a:graphic xmlns:a="http://schemas.openxmlformats.org/drawingml/2006/main">
                  <a:graphicData uri="http://schemas.microsoft.com/office/word/2010/wordprocessingShape">
                    <wps:wsp>
                      <wps:cNvSpPr txBox="1"/>
                      <wps:spPr>
                        <a:xfrm>
                          <a:off x="0" y="0"/>
                          <a:ext cx="302400" cy="1663200"/>
                        </a:xfrm>
                        <a:prstGeom prst="rect">
                          <a:avLst/>
                        </a:prstGeom>
                        <a:noFill/>
                        <a:ln w="6350">
                          <a:noFill/>
                        </a:ln>
                      </wps:spPr>
                      <wps:txbx>
                        <w:txbxContent>
                          <w:p w:rsidR="00B775A2" w:rsidRPr="00C83D6D" w:rsidRDefault="00B775A2" w:rsidP="00B775A2">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w:t>
                            </w:r>
                            <w:r>
                              <w:rPr>
                                <w:rFonts w:asciiTheme="minorHAnsi" w:hAnsiTheme="minorHAnsi"/>
                                <w:color w:val="808080" w:themeColor="background1" w:themeShade="80"/>
                                <w:sz w:val="18"/>
                                <w:lang w:val="de-DE"/>
                              </w:rPr>
                              <w:t>72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47</w:t>
                            </w:r>
                            <w:bookmarkStart w:id="0" w:name="_GoBack"/>
                            <w:bookmarkEnd w:id="0"/>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514BA" id="_x0000_t202" coordsize="21600,21600" o:spt="202" path="m,l,21600r21600,l21600,xe">
                <v:stroke joinstyle="miter"/>
                <v:path gradientshapeok="t" o:connecttype="rect"/>
              </v:shapetype>
              <v:shape id="Textfeld 2" o:spid="_x0000_s1026" type="#_x0000_t202" style="position:absolute;margin-left:28.35pt;margin-top:-141.75pt;width:23.8pt;height:130.9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" filled="f" stroked="f" strokeweight=".5pt">
                <v:textbox style="layout-flow:vertical;mso-layout-flow-alt:bottom-to-top">
                  <w:txbxContent>
                    <w:p w:rsidR="00B775A2" w:rsidRPr="00C83D6D" w:rsidRDefault="00B775A2" w:rsidP="00B775A2">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w:t>
                      </w:r>
                      <w:r>
                        <w:rPr>
                          <w:rFonts w:asciiTheme="minorHAnsi" w:hAnsiTheme="minorHAnsi"/>
                          <w:color w:val="808080" w:themeColor="background1" w:themeShade="80"/>
                          <w:sz w:val="18"/>
                          <w:lang w:val="de-DE"/>
                        </w:rPr>
                        <w:t>72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47</w:t>
                      </w:r>
                      <w:bookmarkStart w:id="1" w:name="_GoBack"/>
                      <w:bookmarkEnd w:id="1"/>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v:textbox>
                <w10:wrap anchorx="margin" anchory="margin"/>
              </v:shape>
            </w:pict>
          </mc:Fallback>
        </mc:AlternateContent>
      </w:r>
      <w:r w:rsidR="00493C94">
        <w:rPr>
          <w:b/>
          <w:bCs/>
        </w:rPr>
        <w:t>Produkt</w:t>
      </w:r>
      <w:r w:rsidR="00493C94" w:rsidRPr="00184D40">
        <w:rPr>
          <w:b/>
          <w:bCs/>
        </w:rPr>
        <w:t>:</w:t>
      </w:r>
      <w:r w:rsidR="00493C94" w:rsidRPr="00184D40">
        <w:t xml:space="preserve"> </w:t>
      </w:r>
      <w:r w:rsidR="00493C94" w:rsidRPr="00184D40">
        <w:tab/>
      </w:r>
      <w:r w:rsidR="00493C94">
        <w:rPr>
          <w:noProof/>
        </w:rPr>
        <w:t>EZ4000 Analysator für Ammonium</w:t>
      </w:r>
    </w:p>
    <w:sectPr w:rsidR="00D074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94"/>
    <w:rsid w:val="00417CF3"/>
    <w:rsid w:val="00493C94"/>
    <w:rsid w:val="00B775A2"/>
    <w:rsid w:val="00D074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2401"/>
  <w15:chartTrackingRefBased/>
  <w15:docId w15:val="{EAE669DC-8895-4ADF-BF98-5A2AE96C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775A2"/>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9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93C94"/>
    <w:pPr>
      <w:spacing w:after="0" w:line="240" w:lineRule="auto"/>
    </w:pPr>
  </w:style>
  <w:style w:type="character" w:styleId="Fett">
    <w:name w:val="Strong"/>
    <w:basedOn w:val="Absatz-Standardschriftart"/>
    <w:uiPriority w:val="22"/>
    <w:qFormat/>
    <w:rsid w:val="00493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3771</Characters>
  <Application>Microsoft Office Word</Application>
  <DocSecurity>0</DocSecurity>
  <Lines>31</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Ferfers, Martina</dc:creator>
  <cp:keywords/>
  <dc:description/>
  <cp:lastModifiedBy>Ferfers, Martina</cp:lastModifiedBy>
  <cp:revision>3</cp:revision>
  <dcterms:created xsi:type="dcterms:W3CDTF">2020-07-10T09:46:00Z</dcterms:created>
  <dcterms:modified xsi:type="dcterms:W3CDTF">2020-07-14T09:04:00Z</dcterms:modified>
</cp:coreProperties>
</file>